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20C" w:rsidRDefault="007C520C" w:rsidP="007C520C"/>
    <w:p w:rsidR="007C520C" w:rsidRPr="00CB569F" w:rsidRDefault="007C520C" w:rsidP="007C520C">
      <w:pPr>
        <w:rPr>
          <w:i/>
        </w:rPr>
      </w:pPr>
      <w:r>
        <w:tab/>
      </w:r>
      <w:r>
        <w:tab/>
      </w:r>
      <w:r>
        <w:tab/>
      </w:r>
      <w:r>
        <w:tab/>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8"/>
        <w:gridCol w:w="3900"/>
        <w:gridCol w:w="3420"/>
      </w:tblGrid>
      <w:tr w:rsidR="007C520C" w:rsidRPr="00B619F8" w:rsidTr="005143BB">
        <w:tc>
          <w:tcPr>
            <w:tcW w:w="3228" w:type="dxa"/>
          </w:tcPr>
          <w:p w:rsidR="007C520C" w:rsidRPr="00B619F8" w:rsidRDefault="001514D5" w:rsidP="005143BB">
            <w:r>
              <w:rPr>
                <w:noProof/>
              </w:rPr>
              <w:drawing>
                <wp:inline distT="0" distB="0" distL="0" distR="0">
                  <wp:extent cx="1837690" cy="8255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837690" cy="825500"/>
                          </a:xfrm>
                          <a:prstGeom prst="rect">
                            <a:avLst/>
                          </a:prstGeom>
                          <a:noFill/>
                          <a:ln w="9525">
                            <a:noFill/>
                            <a:miter lim="800000"/>
                            <a:headEnd/>
                            <a:tailEnd/>
                          </a:ln>
                        </pic:spPr>
                      </pic:pic>
                    </a:graphicData>
                  </a:graphic>
                </wp:inline>
              </w:drawing>
            </w:r>
          </w:p>
        </w:tc>
        <w:tc>
          <w:tcPr>
            <w:tcW w:w="3900" w:type="dxa"/>
          </w:tcPr>
          <w:p w:rsidR="007C520C" w:rsidRPr="00B619F8" w:rsidRDefault="007C520C" w:rsidP="005143BB">
            <w:pPr>
              <w:jc w:val="center"/>
              <w:rPr>
                <w:b/>
                <w:sz w:val="28"/>
                <w:szCs w:val="28"/>
              </w:rPr>
            </w:pPr>
            <w:smartTag w:uri="urn:schemas-microsoft-com:office:smarttags" w:element="place">
              <w:smartTag w:uri="urn:schemas-microsoft-com:office:smarttags" w:element="PlaceName">
                <w:r w:rsidRPr="00B619F8">
                  <w:rPr>
                    <w:b/>
                    <w:sz w:val="28"/>
                    <w:szCs w:val="28"/>
                  </w:rPr>
                  <w:t>Piedmont</w:t>
                </w:r>
              </w:smartTag>
              <w:r w:rsidRPr="00B619F8">
                <w:rPr>
                  <w:b/>
                  <w:sz w:val="28"/>
                  <w:szCs w:val="28"/>
                </w:rPr>
                <w:t xml:space="preserve"> </w:t>
              </w:r>
              <w:smartTag w:uri="urn:schemas-microsoft-com:office:smarttags" w:element="PlaceName">
                <w:r w:rsidRPr="00B619F8">
                  <w:rPr>
                    <w:b/>
                    <w:sz w:val="28"/>
                    <w:szCs w:val="28"/>
                  </w:rPr>
                  <w:t>Technical</w:t>
                </w:r>
              </w:smartTag>
              <w:r w:rsidRPr="00B619F8">
                <w:rPr>
                  <w:b/>
                  <w:sz w:val="28"/>
                  <w:szCs w:val="28"/>
                </w:rPr>
                <w:t xml:space="preserve"> </w:t>
              </w:r>
              <w:smartTag w:uri="urn:schemas-microsoft-com:office:smarttags" w:element="PlaceType">
                <w:r w:rsidRPr="00B619F8">
                  <w:rPr>
                    <w:b/>
                    <w:sz w:val="28"/>
                    <w:szCs w:val="28"/>
                  </w:rPr>
                  <w:t>College</w:t>
                </w:r>
              </w:smartTag>
            </w:smartTag>
          </w:p>
          <w:p w:rsidR="007C520C" w:rsidRDefault="007C520C" w:rsidP="005143BB">
            <w:r>
              <w:t xml:space="preserve">   Materials Management Office</w:t>
            </w:r>
          </w:p>
          <w:p w:rsidR="007C520C" w:rsidRDefault="007C520C" w:rsidP="005143BB">
            <w:r>
              <w:t xml:space="preserve">   </w:t>
            </w:r>
            <w:smartTag w:uri="urn:schemas-microsoft-com:office:smarttags" w:element="address">
              <w:smartTag w:uri="urn:schemas-microsoft-com:office:smarttags" w:element="Street">
                <w:r>
                  <w:t>PO Box</w:t>
                </w:r>
              </w:smartTag>
              <w:r>
                <w:t xml:space="preserve"> 1467</w:t>
              </w:r>
            </w:smartTag>
          </w:p>
          <w:p w:rsidR="007C520C" w:rsidRDefault="007C520C" w:rsidP="005143BB">
            <w:r>
              <w:t xml:space="preserve">   </w:t>
            </w:r>
            <w:smartTag w:uri="urn:schemas-microsoft-com:office:smarttags" w:element="place">
              <w:smartTag w:uri="urn:schemas-microsoft-com:office:smarttags" w:element="City">
                <w:r>
                  <w:t>Greenwood</w:t>
                </w:r>
              </w:smartTag>
              <w:r>
                <w:t xml:space="preserve">, </w:t>
              </w:r>
              <w:smartTag w:uri="urn:schemas-microsoft-com:office:smarttags" w:element="State">
                <w:r>
                  <w:t>SC</w:t>
                </w:r>
              </w:smartTag>
              <w:r>
                <w:t xml:space="preserve">  </w:t>
              </w:r>
              <w:smartTag w:uri="urn:schemas-microsoft-com:office:smarttags" w:element="PostalCode">
                <w:r>
                  <w:t>29648</w:t>
                </w:r>
              </w:smartTag>
            </w:smartTag>
            <w:r>
              <w:t xml:space="preserve"> </w:t>
            </w:r>
          </w:p>
          <w:p w:rsidR="007C520C" w:rsidRPr="00B619F8" w:rsidRDefault="007C520C" w:rsidP="005143BB">
            <w:r>
              <w:t xml:space="preserve">   Telephone:  (864) 941-8314</w:t>
            </w:r>
            <w:r w:rsidRPr="00B619F8">
              <w:t xml:space="preserve"> </w:t>
            </w:r>
          </w:p>
          <w:p w:rsidR="007C520C" w:rsidRPr="00B619F8" w:rsidRDefault="007C520C" w:rsidP="005143BB"/>
        </w:tc>
        <w:tc>
          <w:tcPr>
            <w:tcW w:w="3420" w:type="dxa"/>
          </w:tcPr>
          <w:p w:rsidR="007C520C" w:rsidRPr="00F1378E" w:rsidRDefault="00F1378E" w:rsidP="005143BB">
            <w:pPr>
              <w:jc w:val="center"/>
              <w:rPr>
                <w:b/>
                <w:sz w:val="48"/>
                <w:szCs w:val="48"/>
              </w:rPr>
            </w:pPr>
            <w:r w:rsidRPr="00F1378E">
              <w:rPr>
                <w:b/>
                <w:sz w:val="48"/>
                <w:szCs w:val="48"/>
              </w:rPr>
              <w:t>Invitation for Bid</w:t>
            </w:r>
          </w:p>
          <w:p w:rsidR="007C520C" w:rsidRPr="00283160" w:rsidRDefault="007C520C" w:rsidP="005143BB">
            <w:pPr>
              <w:jc w:val="center"/>
              <w:rPr>
                <w:b/>
              </w:rPr>
            </w:pPr>
          </w:p>
          <w:p w:rsidR="007C520C" w:rsidRPr="006E0C63" w:rsidRDefault="006E0C63" w:rsidP="005143BB">
            <w:pPr>
              <w:jc w:val="center"/>
              <w:rPr>
                <w:b/>
                <w:sz w:val="36"/>
                <w:szCs w:val="36"/>
              </w:rPr>
            </w:pPr>
            <w:r w:rsidRPr="006E0C63">
              <w:rPr>
                <w:b/>
                <w:color w:val="FF0000"/>
                <w:sz w:val="36"/>
                <w:szCs w:val="36"/>
              </w:rPr>
              <w:t>Addendum 1</w:t>
            </w:r>
            <w:bookmarkStart w:id="0" w:name="_GoBack"/>
            <w:bookmarkEnd w:id="0"/>
          </w:p>
        </w:tc>
      </w:tr>
    </w:tbl>
    <w:p w:rsidR="007C520C" w:rsidRDefault="007C520C" w:rsidP="007C520C"/>
    <w:tbl>
      <w:tblPr>
        <w:tblW w:w="0" w:type="auto"/>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602"/>
        <w:gridCol w:w="2744"/>
        <w:gridCol w:w="1999"/>
        <w:gridCol w:w="2303"/>
      </w:tblGrid>
      <w:tr w:rsidR="007C520C" w:rsidTr="005143BB">
        <w:trPr>
          <w:trHeight w:val="1043"/>
        </w:trPr>
        <w:tc>
          <w:tcPr>
            <w:tcW w:w="2880" w:type="dxa"/>
          </w:tcPr>
          <w:p w:rsidR="007C520C" w:rsidRPr="00D571C8" w:rsidRDefault="007C520C" w:rsidP="005143BB">
            <w:r w:rsidRPr="00D571C8">
              <w:rPr>
                <w:sz w:val="22"/>
                <w:szCs w:val="22"/>
              </w:rPr>
              <w:t>Quotations must be received</w:t>
            </w:r>
          </w:p>
          <w:p w:rsidR="007C520C" w:rsidRPr="00D571C8" w:rsidRDefault="007C520C" w:rsidP="005143BB">
            <w:r w:rsidRPr="00D571C8">
              <w:rPr>
                <w:sz w:val="22"/>
                <w:szCs w:val="22"/>
              </w:rPr>
              <w:t xml:space="preserve"> No Later Than </w:t>
            </w:r>
            <w:smartTag w:uri="urn:schemas-microsoft-com:office:smarttags" w:element="time">
              <w:smartTagPr>
                <w:attr w:name="Minute" w:val="0"/>
                <w:attr w:name="Hour" w:val="14"/>
              </w:smartTagPr>
              <w:r w:rsidRPr="00D571C8">
                <w:rPr>
                  <w:sz w:val="22"/>
                  <w:szCs w:val="22"/>
                </w:rPr>
                <w:t>2:00 pm</w:t>
              </w:r>
            </w:smartTag>
          </w:p>
          <w:p w:rsidR="007C520C" w:rsidRPr="00D571C8" w:rsidRDefault="000E66BB" w:rsidP="000E66BB">
            <w:pPr>
              <w:rPr>
                <w:sz w:val="32"/>
                <w:szCs w:val="32"/>
              </w:rPr>
            </w:pPr>
            <w:r>
              <w:rPr>
                <w:sz w:val="32"/>
                <w:szCs w:val="32"/>
                <w:highlight w:val="yellow"/>
              </w:rPr>
              <w:t>August</w:t>
            </w:r>
            <w:r w:rsidR="00AC664F" w:rsidRPr="00C42396">
              <w:rPr>
                <w:sz w:val="32"/>
                <w:szCs w:val="32"/>
                <w:highlight w:val="yellow"/>
              </w:rPr>
              <w:t xml:space="preserve"> </w:t>
            </w:r>
            <w:r>
              <w:rPr>
                <w:sz w:val="32"/>
                <w:szCs w:val="32"/>
                <w:highlight w:val="yellow"/>
              </w:rPr>
              <w:t>23</w:t>
            </w:r>
            <w:r w:rsidR="00AC664F" w:rsidRPr="00C42396">
              <w:rPr>
                <w:sz w:val="32"/>
                <w:szCs w:val="32"/>
                <w:highlight w:val="yellow"/>
              </w:rPr>
              <w:t>,</w:t>
            </w:r>
            <w:r w:rsidR="00AD2677" w:rsidRPr="00C42396">
              <w:rPr>
                <w:sz w:val="32"/>
                <w:szCs w:val="32"/>
                <w:highlight w:val="yellow"/>
              </w:rPr>
              <w:t xml:space="preserve"> 201</w:t>
            </w:r>
            <w:r w:rsidR="00AC664F" w:rsidRPr="00C42396">
              <w:rPr>
                <w:sz w:val="32"/>
                <w:szCs w:val="32"/>
                <w:highlight w:val="yellow"/>
              </w:rPr>
              <w:t>2</w:t>
            </w:r>
          </w:p>
        </w:tc>
        <w:tc>
          <w:tcPr>
            <w:tcW w:w="3060" w:type="dxa"/>
          </w:tcPr>
          <w:p w:rsidR="007C520C" w:rsidRDefault="007C520C" w:rsidP="005143BB">
            <w:r>
              <w:t>Send quotation to the above address Attention of</w:t>
            </w:r>
          </w:p>
          <w:p w:rsidR="007C520C" w:rsidRPr="00D571C8" w:rsidRDefault="0027180A" w:rsidP="005143BB">
            <w:pPr>
              <w:rPr>
                <w:b/>
                <w:sz w:val="28"/>
                <w:szCs w:val="28"/>
              </w:rPr>
            </w:pPr>
            <w:r>
              <w:rPr>
                <w:b/>
                <w:sz w:val="28"/>
                <w:szCs w:val="28"/>
              </w:rPr>
              <w:t>Kevin Wells</w:t>
            </w:r>
          </w:p>
        </w:tc>
        <w:tc>
          <w:tcPr>
            <w:tcW w:w="2160" w:type="dxa"/>
          </w:tcPr>
          <w:p w:rsidR="007C520C" w:rsidRDefault="007C520C" w:rsidP="005143BB">
            <w:pPr>
              <w:jc w:val="center"/>
            </w:pPr>
            <w:r>
              <w:t>Quotation Number:</w:t>
            </w:r>
          </w:p>
          <w:p w:rsidR="007C520C" w:rsidRDefault="007C520C" w:rsidP="005143BB"/>
          <w:p w:rsidR="007C520C" w:rsidRDefault="007C520C" w:rsidP="00C42396">
            <w:pPr>
              <w:jc w:val="center"/>
            </w:pPr>
            <w:r w:rsidRPr="00172EC5">
              <w:rPr>
                <w:b/>
                <w:sz w:val="28"/>
                <w:szCs w:val="28"/>
              </w:rPr>
              <w:t>PTC–</w:t>
            </w:r>
            <w:r>
              <w:rPr>
                <w:b/>
                <w:sz w:val="28"/>
                <w:szCs w:val="28"/>
              </w:rPr>
              <w:t>2</w:t>
            </w:r>
            <w:r w:rsidR="00C42396">
              <w:rPr>
                <w:b/>
                <w:sz w:val="28"/>
                <w:szCs w:val="28"/>
              </w:rPr>
              <w:t>43</w:t>
            </w:r>
          </w:p>
        </w:tc>
        <w:tc>
          <w:tcPr>
            <w:tcW w:w="2520" w:type="dxa"/>
          </w:tcPr>
          <w:p w:rsidR="007C520C" w:rsidRDefault="007C520C" w:rsidP="005143BB">
            <w:r>
              <w:t>Date:</w:t>
            </w:r>
          </w:p>
          <w:p w:rsidR="007C520C" w:rsidRDefault="007C520C" w:rsidP="005143BB"/>
          <w:p w:rsidR="007C520C" w:rsidRPr="000A4288" w:rsidRDefault="00C42396" w:rsidP="00C42396">
            <w:pPr>
              <w:jc w:val="center"/>
              <w:rPr>
                <w:b/>
              </w:rPr>
            </w:pPr>
            <w:r>
              <w:rPr>
                <w:b/>
              </w:rPr>
              <w:t>7</w:t>
            </w:r>
            <w:r w:rsidR="00B4796B" w:rsidRPr="000A4288">
              <w:rPr>
                <w:b/>
              </w:rPr>
              <w:t>/</w:t>
            </w:r>
            <w:r>
              <w:rPr>
                <w:b/>
              </w:rPr>
              <w:t>3</w:t>
            </w:r>
            <w:r w:rsidR="00AC664F">
              <w:rPr>
                <w:b/>
              </w:rPr>
              <w:t>1</w:t>
            </w:r>
            <w:r w:rsidR="007C520C" w:rsidRPr="000A4288">
              <w:rPr>
                <w:b/>
              </w:rPr>
              <w:t>/20</w:t>
            </w:r>
            <w:r w:rsidR="00F5372A" w:rsidRPr="000A4288">
              <w:rPr>
                <w:b/>
              </w:rPr>
              <w:t>1</w:t>
            </w:r>
            <w:r w:rsidR="00AC664F">
              <w:rPr>
                <w:b/>
              </w:rPr>
              <w:t>2</w:t>
            </w:r>
          </w:p>
        </w:tc>
      </w:tr>
    </w:tbl>
    <w:p w:rsidR="007C520C" w:rsidRDefault="00A6759C" w:rsidP="007C520C">
      <w:r>
        <w:rPr>
          <w:noProof/>
          <w:sz w:val="18"/>
        </w:rPr>
        <mc:AlternateContent>
          <mc:Choice Requires="wps">
            <w:drawing>
              <wp:anchor distT="0" distB="0" distL="114300" distR="114300" simplePos="0" relativeHeight="251657216" behindDoc="0" locked="0" layoutInCell="1" allowOverlap="1">
                <wp:simplePos x="0" y="0"/>
                <wp:positionH relativeFrom="column">
                  <wp:posOffset>2514600</wp:posOffset>
                </wp:positionH>
                <wp:positionV relativeFrom="paragraph">
                  <wp:posOffset>38735</wp:posOffset>
                </wp:positionV>
                <wp:extent cx="4343400" cy="1600200"/>
                <wp:effectExtent l="0" t="63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A16" w:rsidRPr="001120C7" w:rsidRDefault="00583A16" w:rsidP="007C520C">
                            <w:pPr>
                              <w:rPr>
                                <w:sz w:val="22"/>
                                <w:szCs w:val="22"/>
                              </w:rPr>
                            </w:pPr>
                            <w:r w:rsidRPr="001120C7">
                              <w:rPr>
                                <w:sz w:val="22"/>
                                <w:szCs w:val="22"/>
                              </w:rPr>
                              <w:t xml:space="preserve">Please quote your lowest </w:t>
                            </w:r>
                            <w:r>
                              <w:rPr>
                                <w:sz w:val="22"/>
                                <w:szCs w:val="22"/>
                              </w:rPr>
                              <w:t xml:space="preserve">delivered price of the items or </w:t>
                            </w:r>
                            <w:r w:rsidRPr="001120C7">
                              <w:rPr>
                                <w:sz w:val="22"/>
                                <w:szCs w:val="22"/>
                              </w:rPr>
                              <w:t>services listed below.  The Materials Management Department reserves the right to reject any or all quotes and to waive any or all technicalities.</w:t>
                            </w:r>
                          </w:p>
                          <w:p w:rsidR="00583A16" w:rsidRDefault="00583A16" w:rsidP="007C520C">
                            <w:pPr>
                              <w:numPr>
                                <w:ilvl w:val="0"/>
                                <w:numId w:val="4"/>
                              </w:numPr>
                              <w:rPr>
                                <w:b/>
                                <w:sz w:val="22"/>
                                <w:szCs w:val="22"/>
                              </w:rPr>
                            </w:pPr>
                            <w:r w:rsidRPr="001120C7">
                              <w:rPr>
                                <w:sz w:val="22"/>
                                <w:szCs w:val="22"/>
                              </w:rPr>
                              <w:t xml:space="preserve">If an item cannot be furnished, indicate by </w:t>
                            </w:r>
                            <w:r>
                              <w:rPr>
                                <w:b/>
                                <w:sz w:val="22"/>
                                <w:szCs w:val="22"/>
                              </w:rPr>
                              <w:t>NO QUOTE</w:t>
                            </w:r>
                            <w:r w:rsidRPr="001120C7">
                              <w:rPr>
                                <w:b/>
                                <w:sz w:val="22"/>
                                <w:szCs w:val="22"/>
                              </w:rPr>
                              <w:t>.</w:t>
                            </w:r>
                          </w:p>
                          <w:p w:rsidR="00583A16" w:rsidRDefault="00583A16" w:rsidP="007C520C">
                            <w:pPr>
                              <w:numPr>
                                <w:ilvl w:val="0"/>
                                <w:numId w:val="4"/>
                              </w:numPr>
                              <w:rPr>
                                <w:sz w:val="22"/>
                                <w:szCs w:val="22"/>
                              </w:rPr>
                            </w:pPr>
                            <w:r>
                              <w:rPr>
                                <w:sz w:val="22"/>
                                <w:szCs w:val="22"/>
                              </w:rPr>
                              <w:t xml:space="preserve">All quotes must be signed by the vendor’s </w:t>
                            </w:r>
                          </w:p>
                          <w:p w:rsidR="00583A16" w:rsidRDefault="00583A16" w:rsidP="007C520C">
                            <w:pPr>
                              <w:ind w:left="720"/>
                              <w:rPr>
                                <w:sz w:val="22"/>
                                <w:szCs w:val="22"/>
                              </w:rPr>
                            </w:pPr>
                            <w:proofErr w:type="gramStart"/>
                            <w:r>
                              <w:rPr>
                                <w:sz w:val="22"/>
                                <w:szCs w:val="22"/>
                              </w:rPr>
                              <w:t>representative</w:t>
                            </w:r>
                            <w:proofErr w:type="gramEnd"/>
                            <w:r>
                              <w:rPr>
                                <w:sz w:val="22"/>
                                <w:szCs w:val="22"/>
                              </w:rPr>
                              <w:t xml:space="preserve"> and terms noted, failure to comply with this instruction may result in disqualification </w:t>
                            </w:r>
                          </w:p>
                          <w:p w:rsidR="00583A16" w:rsidRDefault="00583A16" w:rsidP="007C520C">
                            <w:pPr>
                              <w:ind w:left="720"/>
                              <w:rPr>
                                <w:sz w:val="22"/>
                                <w:szCs w:val="22"/>
                              </w:rPr>
                            </w:pPr>
                            <w:proofErr w:type="gramStart"/>
                            <w:r>
                              <w:rPr>
                                <w:sz w:val="22"/>
                                <w:szCs w:val="22"/>
                              </w:rPr>
                              <w:t>of</w:t>
                            </w:r>
                            <w:proofErr w:type="gramEnd"/>
                            <w:r>
                              <w:rPr>
                                <w:sz w:val="22"/>
                                <w:szCs w:val="22"/>
                              </w:rPr>
                              <w:t xml:space="preserve"> the quote.</w:t>
                            </w:r>
                          </w:p>
                          <w:p w:rsidR="00583A16" w:rsidRPr="004802B4" w:rsidRDefault="00583A16" w:rsidP="007C520C">
                            <w:pPr>
                              <w:numPr>
                                <w:ilvl w:val="0"/>
                                <w:numId w:val="4"/>
                              </w:numPr>
                              <w:rPr>
                                <w:b/>
                                <w:sz w:val="22"/>
                                <w:szCs w:val="22"/>
                              </w:rPr>
                            </w:pPr>
                            <w:r>
                              <w:rPr>
                                <w:b/>
                                <w:sz w:val="22"/>
                                <w:szCs w:val="22"/>
                              </w:rPr>
                              <w:t>EMAIL</w:t>
                            </w:r>
                            <w:r w:rsidRPr="004802B4">
                              <w:rPr>
                                <w:b/>
                                <w:sz w:val="22"/>
                                <w:szCs w:val="22"/>
                              </w:rPr>
                              <w:t xml:space="preserve"> QUOTES</w:t>
                            </w:r>
                            <w:r>
                              <w:rPr>
                                <w:b/>
                                <w:sz w:val="22"/>
                                <w:szCs w:val="22"/>
                              </w:rPr>
                              <w:t xml:space="preserve"> ACCEPTABLE w/electronic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98pt;margin-top:3.05pt;width:342pt;height:1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" filled="f" stroked="f">
                <v:textbox>
                  <w:txbxContent>
                    <w:p w:rsidR="00583A16" w:rsidRPr="001120C7" w:rsidRDefault="00583A16" w:rsidP="007C520C">
                      <w:pPr>
                        <w:rPr>
                          <w:sz w:val="22"/>
                          <w:szCs w:val="22"/>
                        </w:rPr>
                      </w:pPr>
                      <w:r w:rsidRPr="001120C7">
                        <w:rPr>
                          <w:sz w:val="22"/>
                          <w:szCs w:val="22"/>
                        </w:rPr>
                        <w:t xml:space="preserve">Please quote your lowest </w:t>
                      </w:r>
                      <w:r>
                        <w:rPr>
                          <w:sz w:val="22"/>
                          <w:szCs w:val="22"/>
                        </w:rPr>
                        <w:t xml:space="preserve">delivered price of the items or </w:t>
                      </w:r>
                      <w:r w:rsidRPr="001120C7">
                        <w:rPr>
                          <w:sz w:val="22"/>
                          <w:szCs w:val="22"/>
                        </w:rPr>
                        <w:t>services listed below.  The Materials Management Department reserves the right to reject any or all quotes and to waive any or all technicalities.</w:t>
                      </w:r>
                    </w:p>
                    <w:p w:rsidR="00583A16" w:rsidRDefault="00583A16" w:rsidP="007C520C">
                      <w:pPr>
                        <w:numPr>
                          <w:ilvl w:val="0"/>
                          <w:numId w:val="4"/>
                        </w:numPr>
                        <w:rPr>
                          <w:b/>
                          <w:sz w:val="22"/>
                          <w:szCs w:val="22"/>
                        </w:rPr>
                      </w:pPr>
                      <w:r w:rsidRPr="001120C7">
                        <w:rPr>
                          <w:sz w:val="22"/>
                          <w:szCs w:val="22"/>
                        </w:rPr>
                        <w:t xml:space="preserve">If an item cannot be furnished, indicate by </w:t>
                      </w:r>
                      <w:r>
                        <w:rPr>
                          <w:b/>
                          <w:sz w:val="22"/>
                          <w:szCs w:val="22"/>
                        </w:rPr>
                        <w:t>NO QUOTE</w:t>
                      </w:r>
                      <w:r w:rsidRPr="001120C7">
                        <w:rPr>
                          <w:b/>
                          <w:sz w:val="22"/>
                          <w:szCs w:val="22"/>
                        </w:rPr>
                        <w:t>.</w:t>
                      </w:r>
                    </w:p>
                    <w:p w:rsidR="00583A16" w:rsidRDefault="00583A16" w:rsidP="007C520C">
                      <w:pPr>
                        <w:numPr>
                          <w:ilvl w:val="0"/>
                          <w:numId w:val="4"/>
                        </w:numPr>
                        <w:rPr>
                          <w:sz w:val="22"/>
                          <w:szCs w:val="22"/>
                        </w:rPr>
                      </w:pPr>
                      <w:r>
                        <w:rPr>
                          <w:sz w:val="22"/>
                          <w:szCs w:val="22"/>
                        </w:rPr>
                        <w:t xml:space="preserve">All quotes must be signed by the vendor’s </w:t>
                      </w:r>
                    </w:p>
                    <w:p w:rsidR="00583A16" w:rsidRDefault="00583A16" w:rsidP="007C520C">
                      <w:pPr>
                        <w:ind w:left="720"/>
                        <w:rPr>
                          <w:sz w:val="22"/>
                          <w:szCs w:val="22"/>
                        </w:rPr>
                      </w:pPr>
                      <w:proofErr w:type="gramStart"/>
                      <w:r>
                        <w:rPr>
                          <w:sz w:val="22"/>
                          <w:szCs w:val="22"/>
                        </w:rPr>
                        <w:t>representative</w:t>
                      </w:r>
                      <w:proofErr w:type="gramEnd"/>
                      <w:r>
                        <w:rPr>
                          <w:sz w:val="22"/>
                          <w:szCs w:val="22"/>
                        </w:rPr>
                        <w:t xml:space="preserve"> and terms noted, failure to comply with this instruction may result in disqualification </w:t>
                      </w:r>
                    </w:p>
                    <w:p w:rsidR="00583A16" w:rsidRDefault="00583A16" w:rsidP="007C520C">
                      <w:pPr>
                        <w:ind w:left="720"/>
                        <w:rPr>
                          <w:sz w:val="22"/>
                          <w:szCs w:val="22"/>
                        </w:rPr>
                      </w:pPr>
                      <w:proofErr w:type="gramStart"/>
                      <w:r>
                        <w:rPr>
                          <w:sz w:val="22"/>
                          <w:szCs w:val="22"/>
                        </w:rPr>
                        <w:t>of</w:t>
                      </w:r>
                      <w:proofErr w:type="gramEnd"/>
                      <w:r>
                        <w:rPr>
                          <w:sz w:val="22"/>
                          <w:szCs w:val="22"/>
                        </w:rPr>
                        <w:t xml:space="preserve"> the quote.</w:t>
                      </w:r>
                    </w:p>
                    <w:p w:rsidR="00583A16" w:rsidRPr="004802B4" w:rsidRDefault="00583A16" w:rsidP="007C520C">
                      <w:pPr>
                        <w:numPr>
                          <w:ilvl w:val="0"/>
                          <w:numId w:val="4"/>
                        </w:numPr>
                        <w:rPr>
                          <w:b/>
                          <w:sz w:val="22"/>
                          <w:szCs w:val="22"/>
                        </w:rPr>
                      </w:pPr>
                      <w:r>
                        <w:rPr>
                          <w:b/>
                          <w:sz w:val="22"/>
                          <w:szCs w:val="22"/>
                        </w:rPr>
                        <w:t>EMAIL</w:t>
                      </w:r>
                      <w:r w:rsidRPr="004802B4">
                        <w:rPr>
                          <w:b/>
                          <w:sz w:val="22"/>
                          <w:szCs w:val="22"/>
                        </w:rPr>
                        <w:t xml:space="preserve"> QUOTES</w:t>
                      </w:r>
                      <w:r>
                        <w:rPr>
                          <w:b/>
                          <w:sz w:val="22"/>
                          <w:szCs w:val="22"/>
                        </w:rPr>
                        <w:t xml:space="preserve"> ACCEPTABLE w/electronic signatures</w:t>
                      </w:r>
                    </w:p>
                  </w:txbxContent>
                </v:textbox>
              </v:shape>
            </w:pict>
          </mc:Fallback>
        </mc:AlternateContent>
      </w:r>
      <w:r w:rsidR="007C520C">
        <w:t>Print Company Name and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6"/>
      </w:tblGrid>
      <w:tr w:rsidR="007C520C" w:rsidTr="005143BB">
        <w:trPr>
          <w:trHeight w:val="2069"/>
        </w:trPr>
        <w:tc>
          <w:tcPr>
            <w:tcW w:w="3910" w:type="dxa"/>
          </w:tcPr>
          <w:p w:rsidR="007C520C" w:rsidRDefault="00A6759C" w:rsidP="005143BB">
            <w:pPr>
              <w:rPr>
                <w:sz w:val="18"/>
              </w:rPr>
            </w:pPr>
            <w:r>
              <w:rPr>
                <w:noProof/>
                <w:sz w:val="18"/>
              </w:rPr>
              <mc:AlternateContent>
                <mc:Choice Requires="wpc">
                  <w:drawing>
                    <wp:inline distT="0" distB="0" distL="0" distR="0">
                      <wp:extent cx="2400300" cy="1028700"/>
                      <wp:effectExtent l="0" t="0" r="0" b="0"/>
                      <wp:docPr id="3"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id="Canvas 2" o:spid="_x0000_s1026" editas="canvas" style="width:189pt;height:81pt;mso-position-horizontal-relative:char;mso-position-vertical-relative:line" coordsize="24003,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4003;height:10287;visibility:visible;mso-wrap-style:square">
                        <v:fill o:detectmouseclick="t"/>
                        <v:path o:connecttype="none"/>
                      </v:shape>
                      <w10:anchorlock/>
                    </v:group>
                  </w:pict>
                </mc:Fallback>
              </mc:AlternateContent>
            </w:r>
          </w:p>
        </w:tc>
      </w:tr>
    </w:tbl>
    <w:p w:rsidR="007C520C" w:rsidRDefault="007C520C" w:rsidP="007C520C">
      <w:pPr>
        <w:ind w:left="-180"/>
      </w:pPr>
    </w:p>
    <w:p w:rsidR="007C520C" w:rsidRDefault="007C520C" w:rsidP="007C520C">
      <w:pPr>
        <w:rPr>
          <w:b/>
        </w:rPr>
      </w:pPr>
      <w:r>
        <w:rPr>
          <w:b/>
        </w:rPr>
        <w:t>If the product preference is applicable follow these instructions:</w:t>
      </w:r>
    </w:p>
    <w:p w:rsidR="007C520C" w:rsidRDefault="007C520C" w:rsidP="007C520C">
      <w:r>
        <w:t>Check (X) on the appropriate line:  SC End Product ____</w:t>
      </w:r>
      <w:r w:rsidR="009A706C">
        <w:t>_ US</w:t>
      </w:r>
      <w:r>
        <w:t xml:space="preserve"> End Product _____ and indicate by asterisk (*)</w:t>
      </w:r>
    </w:p>
    <w:p w:rsidR="007C520C" w:rsidRDefault="007C520C" w:rsidP="007C520C">
      <w:r>
        <w:t>next to the item number on the bid schedule for which the preference applies.</w:t>
      </w:r>
    </w:p>
    <w:p w:rsidR="007C520C" w:rsidRDefault="007C520C" w:rsidP="007C520C"/>
    <w:p w:rsidR="007C520C" w:rsidRDefault="007C520C" w:rsidP="007C520C">
      <w:pPr>
        <w:rPr>
          <w:sz w:val="20"/>
          <w:szCs w:val="20"/>
        </w:rPr>
      </w:pPr>
      <w:r w:rsidRPr="00172EC5">
        <w:rPr>
          <w:b/>
          <w:sz w:val="22"/>
          <w:szCs w:val="22"/>
        </w:rPr>
        <w:t>NON-RESIDENT VENDORS ONLY</w:t>
      </w:r>
      <w:r>
        <w:rPr>
          <w:b/>
        </w:rPr>
        <w:t xml:space="preserve">:  </w:t>
      </w:r>
      <w:r w:rsidRPr="00172EC5">
        <w:rPr>
          <w:sz w:val="22"/>
          <w:szCs w:val="22"/>
        </w:rPr>
        <w:t>Yes______ No______</w:t>
      </w:r>
      <w:r w:rsidR="009A706C" w:rsidRPr="00172EC5">
        <w:rPr>
          <w:sz w:val="22"/>
          <w:szCs w:val="22"/>
        </w:rPr>
        <w:t>_</w:t>
      </w:r>
      <w:r w:rsidR="009A706C">
        <w:rPr>
          <w:b/>
        </w:rPr>
        <w:t xml:space="preserve"> we</w:t>
      </w:r>
      <w:r>
        <w:rPr>
          <w:sz w:val="20"/>
          <w:szCs w:val="20"/>
        </w:rPr>
        <w:t xml:space="preserve"> have read and applied for (or already have) a non-resident taxpayer affidavit (I-312).</w:t>
      </w:r>
    </w:p>
    <w:p w:rsidR="007C520C" w:rsidRDefault="007C520C" w:rsidP="007C520C">
      <w:pPr>
        <w:rPr>
          <w:sz w:val="20"/>
          <w:szCs w:val="20"/>
        </w:rPr>
      </w:pPr>
    </w:p>
    <w:p w:rsidR="007C520C" w:rsidRPr="00172EC5" w:rsidRDefault="007C520C" w:rsidP="007C520C">
      <w:pPr>
        <w:rPr>
          <w:sz w:val="20"/>
          <w:szCs w:val="20"/>
        </w:rPr>
      </w:pPr>
      <w:r>
        <w:rPr>
          <w:b/>
          <w:sz w:val="22"/>
          <w:szCs w:val="22"/>
        </w:rPr>
        <w:t xml:space="preserve">RESIDENT VENDOR PREFERENCE:  </w:t>
      </w:r>
      <w:r>
        <w:rPr>
          <w:sz w:val="20"/>
          <w:szCs w:val="20"/>
        </w:rPr>
        <w:t xml:space="preserve">Yes ______ No _______ SC Resident Vendor Preference as defined in Section 11-35-1524 of the SC Consolidated Procurement Code.  </w:t>
      </w:r>
    </w:p>
    <w:tbl>
      <w:tblPr>
        <w:tblW w:w="6793" w:type="dxa"/>
        <w:tblInd w:w="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3"/>
      </w:tblGrid>
      <w:tr w:rsidR="007C520C" w:rsidRPr="00CD1971" w:rsidTr="005143BB">
        <w:trPr>
          <w:trHeight w:val="457"/>
        </w:trPr>
        <w:tc>
          <w:tcPr>
            <w:tcW w:w="0" w:type="auto"/>
          </w:tcPr>
          <w:p w:rsidR="007C520C" w:rsidRPr="00CD1971" w:rsidRDefault="007C520C" w:rsidP="005143BB">
            <w:pPr>
              <w:rPr>
                <w:sz w:val="20"/>
                <w:szCs w:val="20"/>
              </w:rPr>
            </w:pPr>
          </w:p>
          <w:p w:rsidR="007C520C" w:rsidRPr="00CD1971" w:rsidRDefault="007C520C" w:rsidP="005143BB">
            <w:pPr>
              <w:rPr>
                <w:sz w:val="20"/>
                <w:szCs w:val="20"/>
              </w:rPr>
            </w:pPr>
            <w:r w:rsidRPr="00CD1971">
              <w:rPr>
                <w:sz w:val="20"/>
                <w:szCs w:val="20"/>
              </w:rPr>
              <w:t>S.C. Address:</w:t>
            </w:r>
          </w:p>
        </w:tc>
      </w:tr>
    </w:tbl>
    <w:p w:rsidR="007C520C" w:rsidRDefault="007C520C" w:rsidP="007C520C">
      <w:pPr>
        <w:rPr>
          <w:sz w:val="20"/>
          <w:szCs w:val="20"/>
        </w:rPr>
      </w:pPr>
      <w:r>
        <w:rPr>
          <w:sz w:val="20"/>
          <w:szCs w:val="20"/>
        </w:rPr>
        <w:t>Federal I.D. or Social Security No. _______________________SC Minority Certification Number (If Applicable</w:t>
      </w:r>
      <w:r w:rsidR="000A4288">
        <w:rPr>
          <w:sz w:val="20"/>
          <w:szCs w:val="20"/>
        </w:rPr>
        <w:t xml:space="preserve">) </w:t>
      </w:r>
    </w:p>
    <w:p w:rsidR="007C520C" w:rsidRPr="00D251B3" w:rsidRDefault="007C520C" w:rsidP="007C520C">
      <w:pPr>
        <w:rPr>
          <w:sz w:val="20"/>
          <w:szCs w:val="20"/>
        </w:rPr>
      </w:pPr>
      <w:r>
        <w:rPr>
          <w:sz w:val="20"/>
          <w:szCs w:val="20"/>
        </w:rPr>
        <w:t>_________</w:t>
      </w:r>
      <w:r w:rsidR="000A4288">
        <w:rPr>
          <w:sz w:val="20"/>
          <w:szCs w:val="20"/>
        </w:rPr>
        <w:t>____________________________</w:t>
      </w:r>
      <w:r>
        <w:rPr>
          <w:sz w:val="20"/>
          <w:szCs w:val="20"/>
        </w:rPr>
        <w:t>________________________________________________________</w:t>
      </w:r>
    </w:p>
    <w:p w:rsidR="007C520C" w:rsidRDefault="007C520C" w:rsidP="007C520C">
      <w:pPr>
        <w:pBdr>
          <w:bottom w:val="single" w:sz="12" w:space="9" w:color="auto"/>
        </w:pBdr>
        <w:rPr>
          <w:sz w:val="18"/>
          <w:szCs w:val="18"/>
        </w:rPr>
      </w:pPr>
    </w:p>
    <w:p w:rsidR="007C520C" w:rsidRDefault="007C520C" w:rsidP="007C520C">
      <w:pPr>
        <w:pBdr>
          <w:bottom w:val="single" w:sz="12" w:space="9" w:color="auto"/>
        </w:pBdr>
        <w:rPr>
          <w:sz w:val="18"/>
          <w:szCs w:val="18"/>
        </w:rPr>
      </w:pPr>
      <w:r w:rsidRPr="00B14E87">
        <w:rPr>
          <w:sz w:val="18"/>
          <w:szCs w:val="18"/>
        </w:rPr>
        <w:t>Submitted by (Print Name) __________________________</w:t>
      </w:r>
      <w:r>
        <w:rPr>
          <w:sz w:val="18"/>
          <w:szCs w:val="18"/>
        </w:rPr>
        <w:t>__</w:t>
      </w:r>
      <w:r w:rsidRPr="00B14E87">
        <w:rPr>
          <w:sz w:val="18"/>
          <w:szCs w:val="18"/>
        </w:rPr>
        <w:t xml:space="preserve"> Signa</w:t>
      </w:r>
      <w:r>
        <w:rPr>
          <w:sz w:val="18"/>
          <w:szCs w:val="18"/>
        </w:rPr>
        <w:t>ture ___________________________ Telephone 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1444"/>
        <w:gridCol w:w="3998"/>
        <w:gridCol w:w="1643"/>
        <w:gridCol w:w="1320"/>
      </w:tblGrid>
      <w:tr w:rsidR="00C43F02" w:rsidRPr="00CD1971" w:rsidTr="006E0C63">
        <w:trPr>
          <w:trHeight w:val="782"/>
        </w:trPr>
        <w:tc>
          <w:tcPr>
            <w:tcW w:w="1171" w:type="dxa"/>
          </w:tcPr>
          <w:p w:rsidR="007C520C" w:rsidRPr="00A80DFB" w:rsidRDefault="007C520C" w:rsidP="005143BB">
            <w:pPr>
              <w:jc w:val="center"/>
              <w:rPr>
                <w:b/>
              </w:rPr>
            </w:pPr>
          </w:p>
        </w:tc>
        <w:tc>
          <w:tcPr>
            <w:tcW w:w="1444" w:type="dxa"/>
          </w:tcPr>
          <w:p w:rsidR="007C520C" w:rsidRPr="00583A16" w:rsidRDefault="007C520C" w:rsidP="005143BB">
            <w:pPr>
              <w:jc w:val="center"/>
              <w:rPr>
                <w:b/>
              </w:rPr>
            </w:pPr>
          </w:p>
        </w:tc>
        <w:tc>
          <w:tcPr>
            <w:tcW w:w="3998" w:type="dxa"/>
          </w:tcPr>
          <w:p w:rsidR="007C520C" w:rsidRDefault="007C520C" w:rsidP="00AD2677"/>
          <w:p w:rsidR="006E0C63" w:rsidRPr="006E0C63" w:rsidRDefault="006E0C63" w:rsidP="00AD2677">
            <w:pPr>
              <w:rPr>
                <w:b/>
                <w:sz w:val="36"/>
                <w:szCs w:val="36"/>
              </w:rPr>
            </w:pPr>
            <w:r w:rsidRPr="006E0C63">
              <w:rPr>
                <w:b/>
                <w:color w:val="FF0000"/>
                <w:sz w:val="36"/>
                <w:szCs w:val="36"/>
              </w:rPr>
              <w:t>Questions &amp; Answers</w:t>
            </w:r>
          </w:p>
        </w:tc>
        <w:tc>
          <w:tcPr>
            <w:tcW w:w="1643" w:type="dxa"/>
          </w:tcPr>
          <w:p w:rsidR="007C520C" w:rsidRPr="00CD1971" w:rsidRDefault="007C520C" w:rsidP="005143BB">
            <w:pPr>
              <w:rPr>
                <w:sz w:val="18"/>
                <w:szCs w:val="18"/>
              </w:rPr>
            </w:pPr>
          </w:p>
          <w:p w:rsidR="007C520C" w:rsidRPr="00CD1971" w:rsidRDefault="007C520C" w:rsidP="005143BB">
            <w:pPr>
              <w:rPr>
                <w:sz w:val="18"/>
                <w:szCs w:val="18"/>
              </w:rPr>
            </w:pPr>
          </w:p>
        </w:tc>
        <w:tc>
          <w:tcPr>
            <w:tcW w:w="1320" w:type="dxa"/>
          </w:tcPr>
          <w:p w:rsidR="007C520C" w:rsidRPr="00CD1971" w:rsidRDefault="007C520C" w:rsidP="005143BB">
            <w:pPr>
              <w:rPr>
                <w:sz w:val="18"/>
                <w:szCs w:val="18"/>
              </w:rPr>
            </w:pPr>
          </w:p>
        </w:tc>
      </w:tr>
      <w:tr w:rsidR="00C43F02" w:rsidRPr="00CD1971" w:rsidTr="006E0C63">
        <w:trPr>
          <w:trHeight w:val="764"/>
        </w:trPr>
        <w:tc>
          <w:tcPr>
            <w:tcW w:w="1171" w:type="dxa"/>
          </w:tcPr>
          <w:p w:rsidR="00A80DFB" w:rsidRPr="00A80DFB" w:rsidRDefault="00A80DFB" w:rsidP="005143BB">
            <w:pPr>
              <w:jc w:val="center"/>
              <w:rPr>
                <w:b/>
              </w:rPr>
            </w:pPr>
          </w:p>
        </w:tc>
        <w:tc>
          <w:tcPr>
            <w:tcW w:w="1444" w:type="dxa"/>
          </w:tcPr>
          <w:p w:rsidR="00583A16" w:rsidRPr="00EB5A03" w:rsidRDefault="00583A16" w:rsidP="00583A16">
            <w:pPr>
              <w:jc w:val="center"/>
            </w:pPr>
          </w:p>
        </w:tc>
        <w:tc>
          <w:tcPr>
            <w:tcW w:w="3998" w:type="dxa"/>
          </w:tcPr>
          <w:p w:rsidR="00CF6E1D" w:rsidRPr="0094171E" w:rsidRDefault="00CF6E1D" w:rsidP="00C42396"/>
        </w:tc>
        <w:tc>
          <w:tcPr>
            <w:tcW w:w="1643" w:type="dxa"/>
          </w:tcPr>
          <w:p w:rsidR="007C520C" w:rsidRPr="00CD1971" w:rsidRDefault="007C520C" w:rsidP="005143BB">
            <w:pPr>
              <w:rPr>
                <w:sz w:val="18"/>
                <w:szCs w:val="18"/>
              </w:rPr>
            </w:pPr>
          </w:p>
        </w:tc>
        <w:tc>
          <w:tcPr>
            <w:tcW w:w="1320" w:type="dxa"/>
          </w:tcPr>
          <w:p w:rsidR="007C520C" w:rsidRPr="00CD1971" w:rsidRDefault="007C520C" w:rsidP="005143BB">
            <w:pPr>
              <w:rPr>
                <w:sz w:val="18"/>
                <w:szCs w:val="18"/>
              </w:rPr>
            </w:pPr>
          </w:p>
          <w:p w:rsidR="007C520C" w:rsidRPr="00CD1971" w:rsidRDefault="007C520C" w:rsidP="005143BB">
            <w:pPr>
              <w:rPr>
                <w:sz w:val="18"/>
                <w:szCs w:val="18"/>
              </w:rPr>
            </w:pPr>
          </w:p>
          <w:p w:rsidR="007C520C" w:rsidRPr="00CD1971" w:rsidRDefault="007C520C" w:rsidP="005143BB">
            <w:pPr>
              <w:rPr>
                <w:sz w:val="18"/>
                <w:szCs w:val="18"/>
              </w:rPr>
            </w:pPr>
          </w:p>
          <w:p w:rsidR="007C520C" w:rsidRPr="00CD1971" w:rsidRDefault="007C520C" w:rsidP="005143BB">
            <w:pPr>
              <w:rPr>
                <w:sz w:val="18"/>
                <w:szCs w:val="18"/>
              </w:rPr>
            </w:pPr>
          </w:p>
        </w:tc>
      </w:tr>
      <w:tr w:rsidR="00C43F02" w:rsidRPr="00CD1971" w:rsidTr="006E0C63">
        <w:trPr>
          <w:trHeight w:val="764"/>
        </w:trPr>
        <w:tc>
          <w:tcPr>
            <w:tcW w:w="1171" w:type="dxa"/>
          </w:tcPr>
          <w:p w:rsidR="00A80DFB" w:rsidRPr="00A80DFB" w:rsidRDefault="00A80DFB" w:rsidP="00A80DFB">
            <w:pPr>
              <w:rPr>
                <w:b/>
              </w:rPr>
            </w:pPr>
          </w:p>
        </w:tc>
        <w:tc>
          <w:tcPr>
            <w:tcW w:w="1444" w:type="dxa"/>
          </w:tcPr>
          <w:p w:rsidR="00583A16" w:rsidRPr="00EB5A03" w:rsidRDefault="00583A16" w:rsidP="005143BB">
            <w:pPr>
              <w:jc w:val="center"/>
            </w:pPr>
          </w:p>
        </w:tc>
        <w:tc>
          <w:tcPr>
            <w:tcW w:w="3998" w:type="dxa"/>
          </w:tcPr>
          <w:p w:rsidR="007C520C" w:rsidRPr="0094171E" w:rsidRDefault="007C520C" w:rsidP="00C42396"/>
        </w:tc>
        <w:tc>
          <w:tcPr>
            <w:tcW w:w="1643" w:type="dxa"/>
          </w:tcPr>
          <w:p w:rsidR="007C520C" w:rsidRPr="00CD1971" w:rsidRDefault="007C520C" w:rsidP="005143BB">
            <w:pPr>
              <w:rPr>
                <w:sz w:val="18"/>
                <w:szCs w:val="18"/>
              </w:rPr>
            </w:pPr>
          </w:p>
        </w:tc>
        <w:tc>
          <w:tcPr>
            <w:tcW w:w="1320" w:type="dxa"/>
          </w:tcPr>
          <w:p w:rsidR="007C520C" w:rsidRPr="00CD1971" w:rsidRDefault="007C520C" w:rsidP="005143BB">
            <w:pPr>
              <w:rPr>
                <w:sz w:val="18"/>
                <w:szCs w:val="18"/>
              </w:rPr>
            </w:pPr>
          </w:p>
        </w:tc>
      </w:tr>
    </w:tbl>
    <w:p w:rsidR="007C520C" w:rsidRDefault="007C520C" w:rsidP="007C520C"/>
    <w:p w:rsidR="00A6759C" w:rsidRDefault="00A6759C" w:rsidP="007C520C"/>
    <w:p w:rsidR="009A706C" w:rsidRPr="00481891" w:rsidRDefault="009A706C" w:rsidP="009A706C">
      <w:pPr>
        <w:jc w:val="center"/>
        <w:rPr>
          <w:rFonts w:ascii="Arial" w:hAnsi="Arial" w:cs="Arial"/>
          <w:b/>
          <w:sz w:val="20"/>
          <w:szCs w:val="20"/>
        </w:rPr>
      </w:pPr>
    </w:p>
    <w:p w:rsidR="006E0C63" w:rsidRDefault="006E0C63" w:rsidP="006E0C63">
      <w:pPr>
        <w:jc w:val="center"/>
        <w:rPr>
          <w:b/>
          <w:sz w:val="21"/>
          <w:szCs w:val="21"/>
          <w:u w:val="single"/>
        </w:rPr>
      </w:pPr>
      <w:r>
        <w:rPr>
          <w:b/>
          <w:sz w:val="21"/>
          <w:szCs w:val="21"/>
          <w:u w:val="single"/>
        </w:rPr>
        <w:t>Questions for Piedmont Technical College</w:t>
      </w:r>
    </w:p>
    <w:p w:rsidR="006E0C63" w:rsidRDefault="006E0C63" w:rsidP="006E0C63">
      <w:pPr>
        <w:jc w:val="center"/>
        <w:rPr>
          <w:b/>
          <w:sz w:val="21"/>
          <w:szCs w:val="21"/>
          <w:u w:val="single"/>
        </w:rPr>
      </w:pPr>
    </w:p>
    <w:p w:rsidR="006E0C63" w:rsidRDefault="006E0C63" w:rsidP="006E0C63">
      <w:pPr>
        <w:rPr>
          <w:b/>
          <w:color w:val="FF0000"/>
          <w:sz w:val="28"/>
          <w:szCs w:val="28"/>
          <w:u w:val="single"/>
        </w:rPr>
      </w:pPr>
      <w:r w:rsidRPr="00C6064B">
        <w:rPr>
          <w:b/>
          <w:color w:val="FF0000"/>
          <w:sz w:val="28"/>
          <w:szCs w:val="28"/>
          <w:u w:val="single"/>
        </w:rPr>
        <w:t xml:space="preserve">Vendor </w:t>
      </w:r>
      <w:r>
        <w:rPr>
          <w:b/>
          <w:color w:val="FF0000"/>
          <w:sz w:val="28"/>
          <w:szCs w:val="28"/>
          <w:u w:val="single"/>
        </w:rPr>
        <w:t>#</w:t>
      </w:r>
      <w:r w:rsidRPr="00C6064B">
        <w:rPr>
          <w:b/>
          <w:color w:val="FF0000"/>
          <w:sz w:val="28"/>
          <w:szCs w:val="28"/>
          <w:u w:val="single"/>
        </w:rPr>
        <w:t>1</w:t>
      </w:r>
    </w:p>
    <w:p w:rsidR="006E0C63" w:rsidRPr="00C6064B" w:rsidRDefault="006E0C63" w:rsidP="006E0C63">
      <w:pPr>
        <w:rPr>
          <w:b/>
          <w:color w:val="FF0000"/>
          <w:sz w:val="28"/>
          <w:szCs w:val="28"/>
          <w:u w:val="single"/>
        </w:rPr>
      </w:pPr>
    </w:p>
    <w:p w:rsidR="006E0C63" w:rsidRDefault="006E0C63" w:rsidP="006E0C63">
      <w:pPr>
        <w:pStyle w:val="ListParagraph"/>
        <w:numPr>
          <w:ilvl w:val="0"/>
          <w:numId w:val="7"/>
        </w:numPr>
        <w:spacing w:after="0" w:line="240" w:lineRule="auto"/>
        <w:contextualSpacing w:val="0"/>
        <w:rPr>
          <w:b/>
          <w:sz w:val="20"/>
          <w:szCs w:val="20"/>
        </w:rPr>
      </w:pPr>
      <w:r>
        <w:rPr>
          <w:b/>
          <w:sz w:val="20"/>
          <w:szCs w:val="20"/>
        </w:rPr>
        <w:t xml:space="preserve">As Contractors need to control liabilities in order to control prices, </w:t>
      </w:r>
      <w:proofErr w:type="spellStart"/>
      <w:r>
        <w:rPr>
          <w:b/>
          <w:sz w:val="20"/>
          <w:szCs w:val="20"/>
        </w:rPr>
        <w:t>CenturyLink</w:t>
      </w:r>
      <w:proofErr w:type="spellEnd"/>
      <w:r>
        <w:rPr>
          <w:b/>
          <w:sz w:val="20"/>
          <w:szCs w:val="20"/>
        </w:rPr>
        <w:t xml:space="preserve"> requests a limitation of liability provision. The following provision has been accepted in the past by the State of South Carolina. Will the College consider the same provision for this solicitation? </w:t>
      </w:r>
      <w:r>
        <w:rPr>
          <w:b/>
          <w:color w:val="FF0000"/>
          <w:sz w:val="20"/>
          <w:szCs w:val="20"/>
        </w:rPr>
        <w:t>Verbiage included is written by the State. Piedmont Technical College cannot change any portions nor allow any changes by prospective bidders.</w:t>
      </w:r>
    </w:p>
    <w:p w:rsidR="006E0C63" w:rsidRDefault="006E0C63" w:rsidP="006E0C63">
      <w:pPr>
        <w:ind w:left="720"/>
        <w:rPr>
          <w:sz w:val="20"/>
          <w:szCs w:val="20"/>
        </w:rPr>
      </w:pPr>
    </w:p>
    <w:p w:rsidR="006E0C63" w:rsidRDefault="006E0C63" w:rsidP="006E0C63">
      <w:pPr>
        <w:spacing w:after="120"/>
        <w:ind w:left="360"/>
        <w:rPr>
          <w:color w:val="000000"/>
          <w:sz w:val="20"/>
          <w:szCs w:val="20"/>
        </w:rPr>
      </w:pPr>
      <w:r>
        <w:rPr>
          <w:bCs/>
          <w:color w:val="000000"/>
          <w:sz w:val="20"/>
          <w:szCs w:val="20"/>
        </w:rPr>
        <w:t>DAMAGES LIMITATION (JAN 2006)</w:t>
      </w:r>
    </w:p>
    <w:p w:rsidR="006E0C63" w:rsidRDefault="006E0C63" w:rsidP="006E0C63">
      <w:pPr>
        <w:ind w:left="360"/>
        <w:rPr>
          <w:color w:val="000000"/>
          <w:sz w:val="20"/>
          <w:szCs w:val="20"/>
        </w:rPr>
      </w:pPr>
      <w:r>
        <w:rPr>
          <w:color w:val="000000"/>
          <w:sz w:val="20"/>
          <w:szCs w:val="20"/>
        </w:rPr>
        <w:t> Contractor’s maximum liability, if any, to the State for all direct, indirect, incidental, punitive, consequential, or special damages, including without limitation contract damages and damages for injuries to persons or property, whether arising from licensor’s breach of this agreement, breach of warranty, negligence, strict liability, or other tort, or otherwise with respect to the supplies, services, or software provided under this agreement, shall in no event exceed an amount equal to the total contract price. In no event shall any party be liable to another for any indirect, incidental, punitive, consequential, or special damages, including, without limitation, lost revenues and profits, even if it has been advised of the possibility of such damages. The above limitations of this clause do not apply to any claim for intellectual property infringement or to the clauses entitled “Indemnification - Third Party Claims” or “</w:t>
      </w:r>
      <w:r>
        <w:rPr>
          <w:strike/>
          <w:color w:val="000000"/>
          <w:sz w:val="20"/>
          <w:szCs w:val="20"/>
        </w:rPr>
        <w:t xml:space="preserve">Intellectual Property Infringement </w:t>
      </w:r>
      <w:r>
        <w:rPr>
          <w:color w:val="000000"/>
          <w:sz w:val="20"/>
          <w:szCs w:val="20"/>
          <w:u w:val="single"/>
        </w:rPr>
        <w:t>Save Harmless</w:t>
      </w:r>
      <w:r>
        <w:rPr>
          <w:color w:val="000000"/>
          <w:sz w:val="20"/>
          <w:szCs w:val="20"/>
        </w:rPr>
        <w:t>”.</w:t>
      </w:r>
    </w:p>
    <w:p w:rsidR="006E0C63" w:rsidRDefault="006E0C63" w:rsidP="006E0C63">
      <w:pPr>
        <w:rPr>
          <w:sz w:val="20"/>
          <w:szCs w:val="20"/>
        </w:rPr>
      </w:pPr>
    </w:p>
    <w:p w:rsidR="006E0C63" w:rsidRDefault="006E0C63" w:rsidP="006E0C63">
      <w:pPr>
        <w:pStyle w:val="ListParagraph"/>
        <w:widowControl w:val="0"/>
        <w:numPr>
          <w:ilvl w:val="0"/>
          <w:numId w:val="7"/>
        </w:numPr>
        <w:autoSpaceDE w:val="0"/>
        <w:autoSpaceDN w:val="0"/>
        <w:adjustRightInd w:val="0"/>
        <w:spacing w:before="80" w:after="0" w:line="240" w:lineRule="auto"/>
        <w:contextualSpacing w:val="0"/>
        <w:rPr>
          <w:b/>
          <w:bCs/>
          <w:color w:val="000000"/>
          <w:sz w:val="20"/>
          <w:szCs w:val="20"/>
        </w:rPr>
      </w:pPr>
      <w:bookmarkStart w:id="1" w:name="SC_07_7B100_1"/>
      <w:r>
        <w:rPr>
          <w:b/>
          <w:bCs/>
          <w:color w:val="000000"/>
          <w:sz w:val="20"/>
          <w:szCs w:val="20"/>
        </w:rPr>
        <w:t xml:space="preserve">Will the College consider the following provision from the SC Uniform State Provisions &amp; Clauses for Information Technology Management Office &amp; State Procurement Office in lieu of the provision entitled “Indemnification” on page 13? </w:t>
      </w:r>
      <w:r>
        <w:rPr>
          <w:b/>
          <w:bCs/>
          <w:color w:val="FF0000"/>
          <w:sz w:val="20"/>
          <w:szCs w:val="20"/>
        </w:rPr>
        <w:t>If indeed the provision is from the State Procurement Office, it will be allowed. If not, then the Indemnification clause will stand as listed.</w:t>
      </w:r>
    </w:p>
    <w:p w:rsidR="006E0C63" w:rsidRDefault="006E0C63" w:rsidP="006E0C63">
      <w:pPr>
        <w:widowControl w:val="0"/>
        <w:autoSpaceDE w:val="0"/>
        <w:autoSpaceDN w:val="0"/>
        <w:adjustRightInd w:val="0"/>
        <w:spacing w:before="80"/>
        <w:rPr>
          <w:b/>
          <w:bCs/>
          <w:color w:val="000000"/>
          <w:sz w:val="20"/>
          <w:szCs w:val="20"/>
        </w:rPr>
      </w:pPr>
    </w:p>
    <w:bookmarkEnd w:id="1"/>
    <w:p w:rsidR="006E0C63" w:rsidRDefault="006E0C63" w:rsidP="006E0C63">
      <w:pPr>
        <w:pStyle w:val="PlainText"/>
        <w:ind w:left="360"/>
        <w:rPr>
          <w:rFonts w:ascii="Calibri" w:hAnsi="Calibri" w:cs="Times New Roman"/>
        </w:rPr>
      </w:pPr>
      <w:r>
        <w:rPr>
          <w:rFonts w:ascii="Calibri" w:hAnsi="Calibri" w:cs="Times New Roman"/>
        </w:rPr>
        <w:t xml:space="preserve">INDEMNIFICATION - THIRD PARTY CLAIMS (NOV 2011): Notwithstanding any limitation in this agreement, and to the fullest extent permitted by law, Contractor shall defend and hold harmless </w:t>
      </w:r>
      <w:proofErr w:type="spellStart"/>
      <w:r>
        <w:rPr>
          <w:rFonts w:ascii="Calibri" w:hAnsi="Calibri" w:cs="Times New Roman"/>
        </w:rPr>
        <w:t>Indemnitees</w:t>
      </w:r>
      <w:proofErr w:type="spellEnd"/>
      <w:r>
        <w:rPr>
          <w:rFonts w:ascii="Calibri" w:hAnsi="Calibri" w:cs="Times New Roman"/>
        </w:rPr>
        <w:t xml:space="preserve"> for and against any and all suits or claims of any character (and all related damages, settlement payments, attorneys' fees, costs, expenses, losses or liabilities) by a third party which are attributable to bodily injury, sickness, disease or death, or to injury to or destruction of tangible property arising out of or in connection with the goods or services acquired hereunder or caused in whole or in part by any act or omission of contractor, its subcontractors, their employees, workmen, servants, agents, or anyone directly or indirectly employed by them or anyone for whose acts any of them may be liable, regardless of whether or not caused in part by an </w:t>
      </w:r>
      <w:proofErr w:type="spellStart"/>
      <w:r>
        <w:rPr>
          <w:rFonts w:ascii="Calibri" w:hAnsi="Calibri" w:cs="Times New Roman"/>
        </w:rPr>
        <w:t>Indemnitee</w:t>
      </w:r>
      <w:proofErr w:type="spellEnd"/>
      <w:r>
        <w:rPr>
          <w:rFonts w:ascii="Calibri" w:hAnsi="Calibri" w:cs="Times New Roman"/>
        </w:rPr>
        <w:t xml:space="preserve">, and whether or not such claims are made by a third party or an </w:t>
      </w:r>
      <w:proofErr w:type="spellStart"/>
      <w:r>
        <w:rPr>
          <w:rFonts w:ascii="Calibri" w:hAnsi="Calibri" w:cs="Times New Roman"/>
        </w:rPr>
        <w:t>Indemnitee</w:t>
      </w:r>
      <w:proofErr w:type="spellEnd"/>
      <w:r>
        <w:rPr>
          <w:rFonts w:ascii="Calibri" w:hAnsi="Calibri" w:cs="Times New Roman"/>
        </w:rPr>
        <w:t xml:space="preserve">; however, if an </w:t>
      </w:r>
      <w:proofErr w:type="spellStart"/>
      <w:r>
        <w:rPr>
          <w:rFonts w:ascii="Calibri" w:hAnsi="Calibri" w:cs="Times New Roman"/>
        </w:rPr>
        <w:t>Indemnitee’s</w:t>
      </w:r>
      <w:proofErr w:type="spellEnd"/>
      <w:r>
        <w:rPr>
          <w:rFonts w:ascii="Calibri" w:hAnsi="Calibri" w:cs="Times New Roman"/>
        </w:rPr>
        <w:t xml:space="preserve"> negligent act or omission is subsequently determined to be the sole proximate cause of a suit or claim, the </w:t>
      </w:r>
      <w:proofErr w:type="spellStart"/>
      <w:r>
        <w:rPr>
          <w:rFonts w:ascii="Calibri" w:hAnsi="Calibri" w:cs="Times New Roman"/>
        </w:rPr>
        <w:t>Indemnitee</w:t>
      </w:r>
      <w:proofErr w:type="spellEnd"/>
      <w:r>
        <w:rPr>
          <w:rFonts w:ascii="Calibri" w:hAnsi="Calibri" w:cs="Times New Roman"/>
        </w:rPr>
        <w:t xml:space="preserve"> shall not be entitled to indemnification hereunder. Contractor shall be given timely written notice of any suit or claim. Contractor’s obligations hereunder are in no way limited by any protection afforded under workers’ compensation acts, disability benefits acts, or other employee benefit acts. This clause shall not negate, abridge, or reduce any other rights or obligations of indemnity which would otherwise exist. The obligations of this paragraph shall survive termination, cancelation, or expiration of the parties' agreement. This provision shall be construed fairly and reasonably, neither strongly for nor against either party, and without regard to any clause regarding insurance. As used in this clause, “</w:t>
      </w:r>
      <w:proofErr w:type="spellStart"/>
      <w:r>
        <w:rPr>
          <w:rFonts w:ascii="Calibri" w:hAnsi="Calibri" w:cs="Times New Roman"/>
        </w:rPr>
        <w:t>Indemnitees</w:t>
      </w:r>
      <w:proofErr w:type="spellEnd"/>
      <w:r>
        <w:rPr>
          <w:rFonts w:ascii="Calibri" w:hAnsi="Calibri" w:cs="Times New Roman"/>
        </w:rPr>
        <w:t>” means the State of South Carolina, its instrumentalities, agencies, departments, boards, political subdivisions and all their respective officers, agents and employees.</w:t>
      </w:r>
    </w:p>
    <w:p w:rsidR="006E0C63" w:rsidRDefault="006E0C63" w:rsidP="006E0C63">
      <w:pPr>
        <w:widowControl w:val="0"/>
        <w:autoSpaceDE w:val="0"/>
        <w:autoSpaceDN w:val="0"/>
        <w:adjustRightInd w:val="0"/>
        <w:ind w:left="720"/>
        <w:rPr>
          <w:i/>
          <w:color w:val="000000"/>
          <w:sz w:val="20"/>
          <w:szCs w:val="20"/>
        </w:rPr>
      </w:pPr>
    </w:p>
    <w:p w:rsidR="006E0C63" w:rsidRDefault="006E0C63" w:rsidP="006E0C63">
      <w:pPr>
        <w:pStyle w:val="NoSpacing"/>
        <w:numPr>
          <w:ilvl w:val="0"/>
          <w:numId w:val="7"/>
        </w:numPr>
        <w:rPr>
          <w:rFonts w:ascii="Calibri" w:hAnsi="Calibri"/>
          <w:b/>
          <w:sz w:val="20"/>
          <w:szCs w:val="20"/>
        </w:rPr>
      </w:pPr>
      <w:r>
        <w:rPr>
          <w:rFonts w:ascii="Calibri" w:hAnsi="Calibri"/>
          <w:b/>
          <w:sz w:val="20"/>
          <w:szCs w:val="20"/>
        </w:rPr>
        <w:lastRenderedPageBreak/>
        <w:t xml:space="preserve">Will the College agree that the warranty for Cisco equipment and Cisco </w:t>
      </w:r>
      <w:proofErr w:type="spellStart"/>
      <w:r>
        <w:rPr>
          <w:rFonts w:ascii="Calibri" w:hAnsi="Calibri"/>
          <w:b/>
          <w:sz w:val="20"/>
          <w:szCs w:val="20"/>
        </w:rPr>
        <w:t>SMARTnet</w:t>
      </w:r>
      <w:proofErr w:type="spellEnd"/>
      <w:r>
        <w:rPr>
          <w:rFonts w:ascii="Calibri" w:hAnsi="Calibri"/>
          <w:b/>
          <w:sz w:val="20"/>
          <w:szCs w:val="20"/>
        </w:rPr>
        <w:t xml:space="preserve"> technical support is limited to the manufacturer’s warranty?</w:t>
      </w:r>
      <w:r>
        <w:rPr>
          <w:rFonts w:ascii="Calibri" w:hAnsi="Calibri"/>
          <w:b/>
          <w:color w:val="FF0000"/>
          <w:sz w:val="20"/>
          <w:szCs w:val="20"/>
        </w:rPr>
        <w:t xml:space="preserve"> Yes.</w:t>
      </w:r>
    </w:p>
    <w:p w:rsidR="006E0C63" w:rsidRDefault="006E0C63" w:rsidP="006E0C63">
      <w:pPr>
        <w:pStyle w:val="NoSpacing"/>
        <w:ind w:left="360"/>
        <w:rPr>
          <w:rFonts w:ascii="Calibri" w:hAnsi="Calibri"/>
          <w:b/>
          <w:sz w:val="20"/>
          <w:szCs w:val="20"/>
        </w:rPr>
      </w:pPr>
    </w:p>
    <w:p w:rsidR="006E0C63" w:rsidRDefault="006E0C63" w:rsidP="006E0C63">
      <w:pPr>
        <w:pStyle w:val="NoSpacing"/>
        <w:numPr>
          <w:ilvl w:val="0"/>
          <w:numId w:val="7"/>
        </w:numPr>
        <w:rPr>
          <w:rFonts w:ascii="Calibri" w:hAnsi="Calibri"/>
          <w:b/>
          <w:sz w:val="20"/>
          <w:szCs w:val="20"/>
        </w:rPr>
      </w:pPr>
      <w:r>
        <w:rPr>
          <w:rFonts w:ascii="Calibri" w:hAnsi="Calibri"/>
          <w:b/>
          <w:sz w:val="20"/>
          <w:szCs w:val="20"/>
        </w:rPr>
        <w:t xml:space="preserve">Will the College furnish the solicitation in Word format?  If Bidder chooses to use the Word version of the IFB to aid in preparation of its response, the Bidder should only complete the response information. Any modification by the Bidder of the specifications provided will be ignored, and the original wording of the IFB shall be the prevailing document. </w:t>
      </w:r>
      <w:r>
        <w:rPr>
          <w:rFonts w:ascii="Calibri" w:hAnsi="Calibri"/>
          <w:b/>
          <w:color w:val="FF0000"/>
          <w:sz w:val="20"/>
          <w:szCs w:val="20"/>
        </w:rPr>
        <w:t>The College will agree to send out the solicitation in Word format. If any changes have to been made to the document which alters the scope and/or requirements of the bid, said bid will be disallowed.</w:t>
      </w:r>
    </w:p>
    <w:p w:rsidR="006E0C63" w:rsidRDefault="006E0C63" w:rsidP="006E0C63">
      <w:pPr>
        <w:pStyle w:val="ListParagraph"/>
        <w:rPr>
          <w:b/>
          <w:sz w:val="20"/>
          <w:szCs w:val="20"/>
        </w:rPr>
      </w:pPr>
    </w:p>
    <w:p w:rsidR="006E0C63" w:rsidRPr="00C6064B" w:rsidRDefault="006E0C63" w:rsidP="006E0C63">
      <w:pPr>
        <w:pStyle w:val="NoSpacing"/>
        <w:ind w:left="360"/>
        <w:rPr>
          <w:rFonts w:ascii="Calibri" w:hAnsi="Calibri"/>
          <w:b/>
          <w:color w:val="FF0000"/>
          <w:sz w:val="28"/>
          <w:szCs w:val="28"/>
        </w:rPr>
      </w:pPr>
      <w:r w:rsidRPr="00C6064B">
        <w:rPr>
          <w:rFonts w:ascii="Calibri" w:hAnsi="Calibri"/>
          <w:b/>
          <w:color w:val="FF0000"/>
          <w:sz w:val="28"/>
          <w:szCs w:val="28"/>
        </w:rPr>
        <w:t>Vendor #2</w:t>
      </w:r>
    </w:p>
    <w:p w:rsidR="006E0C63" w:rsidRDefault="006E0C63" w:rsidP="006E0C63">
      <w:pPr>
        <w:rPr>
          <w:sz w:val="21"/>
          <w:szCs w:val="21"/>
        </w:rPr>
      </w:pPr>
    </w:p>
    <w:p w:rsidR="006E0C63" w:rsidRDefault="006E0C63" w:rsidP="006E0C63">
      <w:pPr>
        <w:pStyle w:val="PlainText"/>
      </w:pPr>
      <w:r>
        <w:t xml:space="preserve">Will there be a paging system for the site the SRST router will be </w:t>
      </w:r>
    </w:p>
    <w:p w:rsidR="006E0C63" w:rsidRDefault="006E0C63" w:rsidP="006E0C63">
      <w:pPr>
        <w:pStyle w:val="PlainText"/>
      </w:pPr>
      <w:r>
        <w:t xml:space="preserve">&gt;installed in?  </w:t>
      </w:r>
    </w:p>
    <w:p w:rsidR="006E0C63" w:rsidRPr="00C6064B" w:rsidRDefault="006E0C63" w:rsidP="006E0C63">
      <w:pPr>
        <w:pStyle w:val="PlainText"/>
        <w:rPr>
          <w:b/>
          <w:color w:val="FF0000"/>
        </w:rPr>
      </w:pPr>
      <w:r w:rsidRPr="00C6064B">
        <w:rPr>
          <w:b/>
          <w:color w:val="FF0000"/>
        </w:rPr>
        <w:t>No</w:t>
      </w:r>
    </w:p>
    <w:p w:rsidR="006E0C63" w:rsidRDefault="006E0C63" w:rsidP="006E0C63">
      <w:pPr>
        <w:pStyle w:val="PlainText"/>
      </w:pPr>
    </w:p>
    <w:p w:rsidR="006E0C63" w:rsidRDefault="006E0C63" w:rsidP="006E0C63">
      <w:pPr>
        <w:pStyle w:val="PlainText"/>
      </w:pPr>
    </w:p>
    <w:p w:rsidR="006E0C63" w:rsidRDefault="006E0C63" w:rsidP="006E0C63">
      <w:pPr>
        <w:pStyle w:val="PlainText"/>
      </w:pPr>
      <w:r>
        <w:t xml:space="preserve">&gt;What is the responsibility of the selected vendor to integrate a </w:t>
      </w:r>
      <w:proofErr w:type="gramStart"/>
      <w:r>
        <w:t>paging</w:t>
      </w:r>
      <w:proofErr w:type="gramEnd"/>
      <w:r>
        <w:t xml:space="preserve"> </w:t>
      </w:r>
    </w:p>
    <w:p w:rsidR="006E0C63" w:rsidRDefault="006E0C63" w:rsidP="006E0C63">
      <w:pPr>
        <w:pStyle w:val="PlainText"/>
      </w:pPr>
      <w:proofErr w:type="gramStart"/>
      <w:r>
        <w:t>&gt;system?</w:t>
      </w:r>
      <w:proofErr w:type="gramEnd"/>
    </w:p>
    <w:p w:rsidR="006E0C63" w:rsidRPr="00C6064B" w:rsidRDefault="006E0C63" w:rsidP="006E0C63">
      <w:pPr>
        <w:pStyle w:val="PlainText"/>
        <w:rPr>
          <w:b/>
          <w:color w:val="FF0000"/>
        </w:rPr>
      </w:pPr>
      <w:r w:rsidRPr="00C6064B">
        <w:rPr>
          <w:b/>
          <w:color w:val="FF0000"/>
        </w:rPr>
        <w:t>None</w:t>
      </w:r>
    </w:p>
    <w:p w:rsidR="006E0C63" w:rsidRDefault="006E0C63" w:rsidP="006E0C63">
      <w:pPr>
        <w:pStyle w:val="PlainText"/>
      </w:pPr>
    </w:p>
    <w:p w:rsidR="006E0C63" w:rsidRDefault="006E0C63" w:rsidP="006E0C63">
      <w:pPr>
        <w:pStyle w:val="PlainText"/>
      </w:pPr>
      <w:r>
        <w:t xml:space="preserve">&gt;Are there any special paging applications? </w:t>
      </w:r>
      <w:proofErr w:type="spellStart"/>
      <w:r>
        <w:t>Ie</w:t>
      </w:r>
      <w:proofErr w:type="spellEnd"/>
      <w:r>
        <w:t xml:space="preserve"> </w:t>
      </w:r>
      <w:proofErr w:type="spellStart"/>
      <w:r>
        <w:t>Berbee</w:t>
      </w:r>
      <w:proofErr w:type="spellEnd"/>
      <w:r>
        <w:t xml:space="preserve"> or </w:t>
      </w:r>
      <w:proofErr w:type="spellStart"/>
      <w:r>
        <w:t>Syn</w:t>
      </w:r>
      <w:proofErr w:type="spellEnd"/>
      <w:r>
        <w:t xml:space="preserve">-Apps </w:t>
      </w:r>
      <w:proofErr w:type="spellStart"/>
      <w:r>
        <w:t>etc</w:t>
      </w:r>
      <w:proofErr w:type="spellEnd"/>
      <w:r>
        <w:t>,</w:t>
      </w:r>
    </w:p>
    <w:p w:rsidR="006E0C63" w:rsidRPr="00C6064B" w:rsidRDefault="006E0C63" w:rsidP="006E0C63">
      <w:pPr>
        <w:pStyle w:val="PlainText"/>
        <w:rPr>
          <w:b/>
          <w:color w:val="FF0000"/>
        </w:rPr>
      </w:pPr>
      <w:r w:rsidRPr="00C6064B">
        <w:rPr>
          <w:b/>
          <w:color w:val="FF0000"/>
        </w:rPr>
        <w:t>No</w:t>
      </w:r>
    </w:p>
    <w:p w:rsidR="006E0C63" w:rsidRDefault="006E0C63" w:rsidP="006E0C63">
      <w:pPr>
        <w:pStyle w:val="PlainText"/>
      </w:pPr>
      <w:r>
        <w:t xml:space="preserve">&gt;Are there any special phone configurations? </w:t>
      </w:r>
      <w:proofErr w:type="spellStart"/>
      <w:r>
        <w:t>Ie</w:t>
      </w:r>
      <w:proofErr w:type="spellEnd"/>
      <w:r>
        <w:t xml:space="preserve"> analog integrations with </w:t>
      </w:r>
    </w:p>
    <w:p w:rsidR="006E0C63" w:rsidRDefault="006E0C63" w:rsidP="006E0C63">
      <w:pPr>
        <w:pStyle w:val="PlainText"/>
      </w:pPr>
      <w:r>
        <w:t>&gt;door locks/gates etc.</w:t>
      </w:r>
    </w:p>
    <w:p w:rsidR="006E0C63" w:rsidRPr="00C6064B" w:rsidRDefault="006E0C63" w:rsidP="006E0C63">
      <w:pPr>
        <w:pStyle w:val="PlainText"/>
        <w:rPr>
          <w:b/>
          <w:color w:val="FF0000"/>
        </w:rPr>
      </w:pPr>
      <w:r w:rsidRPr="00C6064B">
        <w:rPr>
          <w:b/>
          <w:color w:val="FF0000"/>
        </w:rPr>
        <w:t>Yes Fax Machines only</w:t>
      </w:r>
    </w:p>
    <w:p w:rsidR="006E0C63" w:rsidRDefault="006E0C63" w:rsidP="006E0C63">
      <w:pPr>
        <w:pStyle w:val="PlainText"/>
      </w:pPr>
    </w:p>
    <w:p w:rsidR="006E0C63" w:rsidRDefault="006E0C63" w:rsidP="006E0C63">
      <w:pPr>
        <w:pStyle w:val="PlainText"/>
      </w:pPr>
      <w:r>
        <w:t>&gt;How is 911 currently handled? Is Cisco CER involved? (Cisco Emergency</w:t>
      </w:r>
    </w:p>
    <w:p w:rsidR="006E0C63" w:rsidRDefault="006E0C63" w:rsidP="006E0C63">
      <w:pPr>
        <w:pStyle w:val="PlainText"/>
      </w:pPr>
      <w:r>
        <w:t>&gt;responder)</w:t>
      </w:r>
    </w:p>
    <w:p w:rsidR="006E0C63" w:rsidRPr="00C6064B" w:rsidRDefault="006E0C63" w:rsidP="006E0C63">
      <w:pPr>
        <w:pStyle w:val="PlainText"/>
        <w:rPr>
          <w:b/>
          <w:color w:val="FF0000"/>
        </w:rPr>
      </w:pPr>
      <w:r w:rsidRPr="00C6064B">
        <w:rPr>
          <w:b/>
          <w:color w:val="FF0000"/>
        </w:rPr>
        <w:t xml:space="preserve">Local 911 calls are just sent out the </w:t>
      </w:r>
      <w:proofErr w:type="gramStart"/>
      <w:r w:rsidRPr="00C6064B">
        <w:rPr>
          <w:b/>
          <w:color w:val="FF0000"/>
        </w:rPr>
        <w:t>PRI  Setup</w:t>
      </w:r>
      <w:proofErr w:type="gramEnd"/>
      <w:r w:rsidRPr="00C6064B">
        <w:rPr>
          <w:b/>
          <w:color w:val="FF0000"/>
        </w:rPr>
        <w:t xml:space="preserve"> is done in Call Manager</w:t>
      </w:r>
    </w:p>
    <w:p w:rsidR="006E0C63" w:rsidRDefault="006E0C63" w:rsidP="006E0C63">
      <w:pPr>
        <w:pStyle w:val="PlainText"/>
      </w:pPr>
    </w:p>
    <w:p w:rsidR="006E0C63" w:rsidRDefault="006E0C63" w:rsidP="006E0C63">
      <w:pPr>
        <w:pStyle w:val="PlainText"/>
      </w:pPr>
      <w:r>
        <w:t xml:space="preserve">&gt;If CER is involved who is handling the coordination of ERL and switch </w:t>
      </w:r>
    </w:p>
    <w:p w:rsidR="006E0C63" w:rsidRDefault="006E0C63" w:rsidP="006E0C63">
      <w:pPr>
        <w:pStyle w:val="PlainText"/>
      </w:pPr>
      <w:proofErr w:type="gramStart"/>
      <w:r>
        <w:t>&gt;configuration?</w:t>
      </w:r>
      <w:proofErr w:type="gramEnd"/>
    </w:p>
    <w:p w:rsidR="006E0C63" w:rsidRDefault="006E0C63" w:rsidP="006E0C63">
      <w:pPr>
        <w:pStyle w:val="PlainText"/>
      </w:pPr>
    </w:p>
    <w:p w:rsidR="006E0C63" w:rsidRDefault="006E0C63" w:rsidP="006E0C63">
      <w:pPr>
        <w:pStyle w:val="PlainText"/>
      </w:pPr>
    </w:p>
    <w:p w:rsidR="006E0C63" w:rsidRDefault="006E0C63" w:rsidP="006E0C63">
      <w:pPr>
        <w:pStyle w:val="PlainText"/>
      </w:pPr>
      <w:r>
        <w:t xml:space="preserve">&gt;Does the configuration involve any hunt groups or </w:t>
      </w:r>
      <w:proofErr w:type="gramStart"/>
      <w:r>
        <w:t>Communications</w:t>
      </w:r>
      <w:proofErr w:type="gramEnd"/>
      <w:r>
        <w:t xml:space="preserve"> </w:t>
      </w:r>
    </w:p>
    <w:p w:rsidR="006E0C63" w:rsidRDefault="006E0C63" w:rsidP="006E0C63">
      <w:pPr>
        <w:pStyle w:val="PlainText"/>
      </w:pPr>
      <w:proofErr w:type="gramStart"/>
      <w:r>
        <w:t>&gt;Manager Express running as SRST?</w:t>
      </w:r>
      <w:proofErr w:type="gramEnd"/>
    </w:p>
    <w:p w:rsidR="006E0C63" w:rsidRPr="00C6064B" w:rsidRDefault="006E0C63" w:rsidP="006E0C63">
      <w:pPr>
        <w:pStyle w:val="PlainText"/>
        <w:rPr>
          <w:b/>
          <w:color w:val="FF0000"/>
        </w:rPr>
      </w:pPr>
      <w:r w:rsidRPr="00C6064B">
        <w:rPr>
          <w:b/>
          <w:color w:val="FF0000"/>
        </w:rPr>
        <w:t xml:space="preserve">Not sure if they will want a hunt group or not.     There is only one CM cluster one publisher and one subscriber.  Branch center will need to be configured into the cluster with calling search space, device pool, routing, etc.  Each center has a </w:t>
      </w:r>
    </w:p>
    <w:p w:rsidR="006E0C63" w:rsidRDefault="006E0C63" w:rsidP="006E0C63">
      <w:pPr>
        <w:pStyle w:val="PlainText"/>
      </w:pPr>
    </w:p>
    <w:p w:rsidR="006E0C63" w:rsidRDefault="006E0C63" w:rsidP="006E0C63">
      <w:pPr>
        <w:pStyle w:val="PlainText"/>
      </w:pPr>
      <w:proofErr w:type="gramStart"/>
      <w:r>
        <w:t>&gt;Does</w:t>
      </w:r>
      <w:proofErr w:type="gramEnd"/>
      <w:r>
        <w:t xml:space="preserve"> the WAN connect via sufficient bandwidth to handle g711 calls?</w:t>
      </w:r>
    </w:p>
    <w:p w:rsidR="006E0C63" w:rsidRPr="00C6064B" w:rsidRDefault="006E0C63" w:rsidP="006E0C63">
      <w:pPr>
        <w:pStyle w:val="PlainText"/>
        <w:rPr>
          <w:b/>
          <w:color w:val="FF0000"/>
        </w:rPr>
      </w:pPr>
      <w:r>
        <w:t xml:space="preserve">&gt;Is the network designed to use G729 calls?  All outbound calls will be routed out a PRI or passed over to other site gateways based on call route </w:t>
      </w:r>
      <w:proofErr w:type="gramStart"/>
      <w:r>
        <w:t>patterns(</w:t>
      </w:r>
      <w:proofErr w:type="gramEnd"/>
      <w:r>
        <w:t xml:space="preserve"> Which will have to be established).  </w:t>
      </w:r>
      <w:proofErr w:type="gramStart"/>
      <w:r w:rsidRPr="00C6064B">
        <w:rPr>
          <w:b/>
          <w:color w:val="FF0000"/>
        </w:rPr>
        <w:t xml:space="preserve">Only </w:t>
      </w:r>
      <w:proofErr w:type="spellStart"/>
      <w:r w:rsidRPr="00C6064B">
        <w:rPr>
          <w:b/>
          <w:color w:val="FF0000"/>
        </w:rPr>
        <w:t>VOiP</w:t>
      </w:r>
      <w:proofErr w:type="spellEnd"/>
      <w:r w:rsidRPr="00C6064B">
        <w:rPr>
          <w:b/>
          <w:color w:val="FF0000"/>
        </w:rPr>
        <w:t xml:space="preserve"> internal.</w:t>
      </w:r>
      <w:proofErr w:type="gramEnd"/>
      <w:r w:rsidRPr="00C6064B">
        <w:rPr>
          <w:b/>
          <w:color w:val="FF0000"/>
        </w:rPr>
        <w:t xml:space="preserve">  3 sites are connected 1gig dedicated fiber</w:t>
      </w:r>
      <w:proofErr w:type="gramStart"/>
      <w:r w:rsidRPr="00C6064B">
        <w:rPr>
          <w:b/>
          <w:color w:val="FF0000"/>
        </w:rPr>
        <w:t>,  4</w:t>
      </w:r>
      <w:proofErr w:type="gramEnd"/>
      <w:r w:rsidRPr="00C6064B">
        <w:rPr>
          <w:b/>
          <w:color w:val="FF0000"/>
        </w:rPr>
        <w:t xml:space="preserve"> centers are connected Metro E  50 - 100 </w:t>
      </w:r>
      <w:proofErr w:type="spellStart"/>
      <w:r w:rsidRPr="00C6064B">
        <w:rPr>
          <w:b/>
          <w:color w:val="FF0000"/>
        </w:rPr>
        <w:t>mb</w:t>
      </w:r>
      <w:proofErr w:type="spellEnd"/>
      <w:r w:rsidRPr="00C6064B">
        <w:rPr>
          <w:b/>
          <w:color w:val="FF0000"/>
        </w:rPr>
        <w:t xml:space="preserve">.   Only fiber connected sites have </w:t>
      </w:r>
      <w:proofErr w:type="spellStart"/>
      <w:r w:rsidRPr="00C6064B">
        <w:rPr>
          <w:b/>
          <w:color w:val="FF0000"/>
        </w:rPr>
        <w:t>VOiP</w:t>
      </w:r>
      <w:proofErr w:type="spellEnd"/>
      <w:r w:rsidRPr="00C6064B">
        <w:rPr>
          <w:b/>
          <w:color w:val="FF0000"/>
        </w:rPr>
        <w:t xml:space="preserve">.  </w:t>
      </w:r>
    </w:p>
    <w:p w:rsidR="006E0C63" w:rsidRPr="00C6064B" w:rsidRDefault="006E0C63" w:rsidP="006E0C63">
      <w:pPr>
        <w:pStyle w:val="PlainText"/>
        <w:rPr>
          <w:b/>
          <w:color w:val="FF0000"/>
        </w:rPr>
      </w:pPr>
    </w:p>
    <w:p w:rsidR="006E0C63" w:rsidRDefault="006E0C63" w:rsidP="006E0C63">
      <w:pPr>
        <w:pStyle w:val="PlainText"/>
      </w:pPr>
    </w:p>
    <w:p w:rsidR="006E0C63" w:rsidRDefault="006E0C63" w:rsidP="006E0C63">
      <w:pPr>
        <w:pStyle w:val="PlainText"/>
      </w:pPr>
    </w:p>
    <w:p w:rsidR="006E0C63" w:rsidRDefault="006E0C63" w:rsidP="006E0C63">
      <w:pPr>
        <w:pStyle w:val="PlainText"/>
      </w:pPr>
      <w:r>
        <w:t xml:space="preserve">&gt;Will the selected vendor be configuring any automated attendants, if </w:t>
      </w:r>
      <w:proofErr w:type="gramStart"/>
      <w:r>
        <w:t>so</w:t>
      </w:r>
      <w:proofErr w:type="gramEnd"/>
      <w:r>
        <w:t xml:space="preserve"> </w:t>
      </w:r>
    </w:p>
    <w:p w:rsidR="006E0C63" w:rsidRPr="00C6064B" w:rsidRDefault="006E0C63" w:rsidP="006E0C63">
      <w:pPr>
        <w:pStyle w:val="PlainText"/>
        <w:rPr>
          <w:b/>
          <w:color w:val="FF0000"/>
        </w:rPr>
      </w:pPr>
      <w:r>
        <w:t xml:space="preserve">&gt;please describe?  </w:t>
      </w:r>
      <w:r w:rsidRPr="00C6064B">
        <w:rPr>
          <w:b/>
          <w:color w:val="FF0000"/>
        </w:rPr>
        <w:t xml:space="preserve">PTC will configure the auto attendant on exchange </w:t>
      </w:r>
    </w:p>
    <w:p w:rsidR="006E0C63" w:rsidRPr="00C6064B" w:rsidRDefault="006E0C63" w:rsidP="006E0C63">
      <w:pPr>
        <w:pStyle w:val="PlainText"/>
        <w:rPr>
          <w:b/>
          <w:color w:val="FF0000"/>
        </w:rPr>
      </w:pPr>
      <w:r w:rsidRPr="00C6064B">
        <w:rPr>
          <w:b/>
          <w:color w:val="FF0000"/>
        </w:rPr>
        <w:t>&gt;2010</w:t>
      </w:r>
    </w:p>
    <w:p w:rsidR="006E0C63" w:rsidRDefault="006E0C63" w:rsidP="006E0C63">
      <w:pPr>
        <w:pStyle w:val="PlainText"/>
      </w:pPr>
    </w:p>
    <w:p w:rsidR="006E0C63" w:rsidRDefault="006E0C63" w:rsidP="006E0C63">
      <w:pPr>
        <w:pStyle w:val="PlainText"/>
      </w:pPr>
    </w:p>
    <w:p w:rsidR="006E0C63" w:rsidRDefault="006E0C63" w:rsidP="006E0C63">
      <w:pPr>
        <w:pStyle w:val="PlainText"/>
      </w:pPr>
      <w:r>
        <w:t xml:space="preserve">&gt;Is the voicemail system running unity connection?  </w:t>
      </w:r>
      <w:r w:rsidRPr="00C6064B">
        <w:rPr>
          <w:b/>
          <w:color w:val="FF0000"/>
        </w:rPr>
        <w:t>No</w:t>
      </w:r>
      <w:r>
        <w:t xml:space="preserve"> Is there any </w:t>
      </w:r>
    </w:p>
    <w:p w:rsidR="006E0C63" w:rsidRPr="00C6064B" w:rsidRDefault="006E0C63" w:rsidP="006E0C63">
      <w:pPr>
        <w:pStyle w:val="PlainText"/>
        <w:rPr>
          <w:b/>
          <w:color w:val="FF0000"/>
        </w:rPr>
      </w:pPr>
      <w:proofErr w:type="gramStart"/>
      <w:r>
        <w:t>&gt;integration with Cisco presence server or contact center express?</w:t>
      </w:r>
      <w:proofErr w:type="gramEnd"/>
      <w:r>
        <w:t xml:space="preserve"> </w:t>
      </w:r>
      <w:r w:rsidRPr="00C6064B">
        <w:rPr>
          <w:b/>
          <w:color w:val="FF0000"/>
        </w:rPr>
        <w:t>No</w:t>
      </w:r>
    </w:p>
    <w:p w:rsidR="006E0C63" w:rsidRDefault="006E0C63" w:rsidP="006E0C63">
      <w:pPr>
        <w:pStyle w:val="PlainText"/>
      </w:pPr>
    </w:p>
    <w:p w:rsidR="006E0C63" w:rsidRDefault="006E0C63" w:rsidP="006E0C63">
      <w:pPr>
        <w:pStyle w:val="PlainText"/>
      </w:pPr>
    </w:p>
    <w:p w:rsidR="006E0C63" w:rsidRDefault="006E0C63" w:rsidP="006E0C63">
      <w:pPr>
        <w:pStyle w:val="PlainText"/>
      </w:pPr>
      <w:r>
        <w:t xml:space="preserve">&gt;Is the system LDAP integrated with a windows domain or other </w:t>
      </w:r>
      <w:proofErr w:type="gramStart"/>
      <w:r>
        <w:t>LDAP</w:t>
      </w:r>
      <w:proofErr w:type="gramEnd"/>
      <w:r>
        <w:t xml:space="preserve"> </w:t>
      </w:r>
    </w:p>
    <w:p w:rsidR="006E0C63" w:rsidRPr="00C6064B" w:rsidRDefault="006E0C63" w:rsidP="006E0C63">
      <w:pPr>
        <w:pStyle w:val="PlainText"/>
        <w:rPr>
          <w:b/>
          <w:color w:val="FF0000"/>
        </w:rPr>
      </w:pPr>
      <w:r>
        <w:t xml:space="preserve">&gt;SYSTEM? </w:t>
      </w:r>
      <w:r w:rsidRPr="00C6064B">
        <w:rPr>
          <w:b/>
          <w:color w:val="FF0000"/>
        </w:rPr>
        <w:t>Yes already setup.</w:t>
      </w:r>
    </w:p>
    <w:p w:rsidR="006E0C63" w:rsidRDefault="006E0C63" w:rsidP="006E0C63">
      <w:pPr>
        <w:pStyle w:val="PlainText"/>
      </w:pPr>
    </w:p>
    <w:p w:rsidR="006E0C63" w:rsidRDefault="006E0C63" w:rsidP="006E0C63">
      <w:pPr>
        <w:pStyle w:val="PlainText"/>
      </w:pPr>
    </w:p>
    <w:p w:rsidR="006E0C63" w:rsidRDefault="006E0C63" w:rsidP="006E0C63">
      <w:pPr>
        <w:pStyle w:val="PlainText"/>
      </w:pPr>
      <w:r>
        <w:t xml:space="preserve">&gt;If so, who will be responsible for user creation and setup? </w:t>
      </w:r>
      <w:r w:rsidRPr="00C6064B">
        <w:rPr>
          <w:b/>
          <w:color w:val="FF0000"/>
        </w:rPr>
        <w:t>PTC</w:t>
      </w:r>
    </w:p>
    <w:p w:rsidR="006E0C63" w:rsidRDefault="006E0C63" w:rsidP="006E0C63">
      <w:pPr>
        <w:pStyle w:val="PlainText"/>
      </w:pPr>
    </w:p>
    <w:p w:rsidR="006E0C63" w:rsidRDefault="006E0C63" w:rsidP="006E0C63">
      <w:pPr>
        <w:pStyle w:val="PlainText"/>
      </w:pPr>
      <w:r>
        <w:t xml:space="preserve">&gt;Will the vendor only be placing and configuring the 5 phones as noted </w:t>
      </w:r>
    </w:p>
    <w:p w:rsidR="006E0C63" w:rsidRPr="00C6064B" w:rsidRDefault="006E0C63" w:rsidP="006E0C63">
      <w:pPr>
        <w:pStyle w:val="PlainText"/>
        <w:rPr>
          <w:b/>
          <w:color w:val="FF0000"/>
        </w:rPr>
      </w:pPr>
      <w:proofErr w:type="gramStart"/>
      <w:r>
        <w:t>&gt;in the RFP</w:t>
      </w:r>
      <w:r w:rsidRPr="00C6064B">
        <w:rPr>
          <w:b/>
          <w:color w:val="FF0000"/>
        </w:rPr>
        <w:t>?</w:t>
      </w:r>
      <w:proofErr w:type="gramEnd"/>
      <w:r w:rsidRPr="00C6064B">
        <w:rPr>
          <w:b/>
          <w:color w:val="FF0000"/>
        </w:rPr>
        <w:t xml:space="preserve">  5 phones of </w:t>
      </w:r>
      <w:proofErr w:type="gramStart"/>
      <w:r w:rsidRPr="00C6064B">
        <w:rPr>
          <w:b/>
          <w:color w:val="FF0000"/>
        </w:rPr>
        <w:t>customers</w:t>
      </w:r>
      <w:proofErr w:type="gramEnd"/>
      <w:r w:rsidRPr="00C6064B">
        <w:rPr>
          <w:b/>
          <w:color w:val="FF0000"/>
        </w:rPr>
        <w:t xml:space="preserve"> choice.  PTC will install the rest.</w:t>
      </w:r>
    </w:p>
    <w:p w:rsidR="006E0C63" w:rsidRDefault="006E0C63" w:rsidP="006E0C63">
      <w:pPr>
        <w:pStyle w:val="PlainText"/>
      </w:pPr>
    </w:p>
    <w:p w:rsidR="006E0C63" w:rsidRDefault="006E0C63" w:rsidP="006E0C63">
      <w:pPr>
        <w:pStyle w:val="PlainText"/>
      </w:pPr>
    </w:p>
    <w:p w:rsidR="006E0C63" w:rsidRDefault="006E0C63" w:rsidP="006E0C63">
      <w:pPr>
        <w:pStyle w:val="PlainText"/>
      </w:pPr>
    </w:p>
    <w:p w:rsidR="006E0C63" w:rsidRPr="00C6064B" w:rsidRDefault="006E0C63" w:rsidP="006E0C63">
      <w:pPr>
        <w:pStyle w:val="PlainText"/>
        <w:rPr>
          <w:b/>
          <w:color w:val="FF0000"/>
        </w:rPr>
      </w:pPr>
      <w:r>
        <w:t xml:space="preserve">&gt;What </w:t>
      </w:r>
      <w:proofErr w:type="gramStart"/>
      <w:r>
        <w:t>is the business hours</w:t>
      </w:r>
      <w:proofErr w:type="gramEnd"/>
      <w:r>
        <w:t xml:space="preserve"> of the site in question?  </w:t>
      </w:r>
      <w:r w:rsidRPr="00C6064B">
        <w:rPr>
          <w:b/>
          <w:color w:val="FF0000"/>
        </w:rPr>
        <w:t xml:space="preserve">8 - 5 </w:t>
      </w:r>
    </w:p>
    <w:p w:rsidR="006E0C63" w:rsidRDefault="006E0C63" w:rsidP="006E0C63">
      <w:pPr>
        <w:pStyle w:val="PlainText"/>
      </w:pPr>
    </w:p>
    <w:p w:rsidR="006E0C63" w:rsidRDefault="006E0C63" w:rsidP="006E0C63">
      <w:pPr>
        <w:pStyle w:val="PlainText"/>
      </w:pPr>
    </w:p>
    <w:p w:rsidR="006E0C63" w:rsidRPr="00C6064B" w:rsidRDefault="006E0C63" w:rsidP="006E0C63">
      <w:pPr>
        <w:pStyle w:val="PlainText"/>
        <w:rPr>
          <w:b/>
          <w:color w:val="FF0000"/>
        </w:rPr>
      </w:pPr>
      <w:r>
        <w:t xml:space="preserve">&gt;Is there a completion timeline already under consideration?   </w:t>
      </w:r>
      <w:proofErr w:type="gramStart"/>
      <w:r w:rsidRPr="00C6064B">
        <w:rPr>
          <w:b/>
          <w:color w:val="FF0000"/>
        </w:rPr>
        <w:t>None still do not know when we will take ownership of the building.</w:t>
      </w:r>
      <w:proofErr w:type="gramEnd"/>
      <w:r w:rsidRPr="00C6064B">
        <w:rPr>
          <w:b/>
          <w:color w:val="FF0000"/>
        </w:rPr>
        <w:t xml:space="preserve">  </w:t>
      </w:r>
      <w:proofErr w:type="gramStart"/>
      <w:r w:rsidRPr="00C6064B">
        <w:rPr>
          <w:b/>
          <w:color w:val="FF0000"/>
        </w:rPr>
        <w:t>Will need to be before 12/1/2012.</w:t>
      </w:r>
      <w:proofErr w:type="gramEnd"/>
    </w:p>
    <w:p w:rsidR="006E0C63" w:rsidRPr="00C6064B" w:rsidRDefault="006E0C63" w:rsidP="006E0C63">
      <w:pPr>
        <w:pStyle w:val="PlainText"/>
        <w:rPr>
          <w:b/>
          <w:color w:val="FF0000"/>
        </w:rPr>
      </w:pPr>
    </w:p>
    <w:p w:rsidR="006E0C63" w:rsidRDefault="006E0C63" w:rsidP="006E0C63">
      <w:pPr>
        <w:pStyle w:val="PlainText"/>
      </w:pPr>
    </w:p>
    <w:p w:rsidR="006E0C63" w:rsidRDefault="006E0C63" w:rsidP="006E0C63">
      <w:pPr>
        <w:pStyle w:val="PlainText"/>
      </w:pPr>
      <w:r>
        <w:t xml:space="preserve">&gt;Are there any other projects that may be part of this that could </w:t>
      </w:r>
      <w:proofErr w:type="gramStart"/>
      <w:r>
        <w:t>cause</w:t>
      </w:r>
      <w:proofErr w:type="gramEnd"/>
      <w:r>
        <w:t xml:space="preserve"> </w:t>
      </w:r>
    </w:p>
    <w:p w:rsidR="006E0C63" w:rsidRDefault="006E0C63" w:rsidP="006E0C63">
      <w:pPr>
        <w:pStyle w:val="PlainText"/>
      </w:pPr>
      <w:r>
        <w:t xml:space="preserve">&gt;scheduling delays?  </w:t>
      </w:r>
      <w:r w:rsidRPr="00C6064B">
        <w:rPr>
          <w:b/>
          <w:color w:val="FF0000"/>
        </w:rPr>
        <w:t xml:space="preserve">Yes </w:t>
      </w:r>
      <w:r>
        <w:t xml:space="preserve"> </w:t>
      </w:r>
    </w:p>
    <w:p w:rsidR="006E0C63" w:rsidRDefault="006E0C63" w:rsidP="006E0C63">
      <w:pPr>
        <w:pStyle w:val="PlainText"/>
      </w:pPr>
    </w:p>
    <w:p w:rsidR="006E0C63" w:rsidRDefault="006E0C63" w:rsidP="006E0C63">
      <w:pPr>
        <w:pStyle w:val="PlainText"/>
      </w:pPr>
    </w:p>
    <w:p w:rsidR="006E0C63" w:rsidRDefault="006E0C63" w:rsidP="006E0C63">
      <w:pPr>
        <w:pStyle w:val="PlainText"/>
      </w:pPr>
    </w:p>
    <w:p w:rsidR="006E0C63" w:rsidRDefault="006E0C63" w:rsidP="006E0C63">
      <w:pPr>
        <w:pStyle w:val="PlainText"/>
      </w:pPr>
    </w:p>
    <w:p w:rsidR="006E0C63" w:rsidRDefault="006E0C63" w:rsidP="006E0C63">
      <w:pPr>
        <w:pStyle w:val="PlainText"/>
      </w:pPr>
    </w:p>
    <w:p w:rsidR="006E0C63" w:rsidRPr="00C6064B" w:rsidRDefault="006E0C63" w:rsidP="006E0C63">
      <w:pPr>
        <w:pStyle w:val="PlainText"/>
        <w:rPr>
          <w:color w:val="FF0000"/>
        </w:rPr>
      </w:pPr>
      <w:r>
        <w:t>&gt;Will any post install support be required or requested</w:t>
      </w:r>
      <w:r w:rsidRPr="00C6064B">
        <w:rPr>
          <w:color w:val="FF0000"/>
        </w:rPr>
        <w:t xml:space="preserve">?  </w:t>
      </w:r>
      <w:proofErr w:type="gramStart"/>
      <w:r w:rsidRPr="00C6064B">
        <w:rPr>
          <w:color w:val="FF0000"/>
        </w:rPr>
        <w:t>Only to ensure proper operation.</w:t>
      </w:r>
      <w:proofErr w:type="gramEnd"/>
      <w:r w:rsidRPr="00C6064B">
        <w:rPr>
          <w:color w:val="FF0000"/>
        </w:rPr>
        <w:t xml:space="preserve">  If once project is turned over to PTC and issues are found due to misconfiguration vendor would be expected to assist in correcting</w:t>
      </w:r>
      <w:proofErr w:type="gramStart"/>
      <w:r w:rsidRPr="00C6064B">
        <w:rPr>
          <w:color w:val="FF0000"/>
        </w:rPr>
        <w:t>..</w:t>
      </w:r>
      <w:proofErr w:type="gramEnd"/>
      <w:r w:rsidRPr="00C6064B">
        <w:rPr>
          <w:color w:val="FF0000"/>
        </w:rPr>
        <w:t xml:space="preserve">  </w:t>
      </w:r>
    </w:p>
    <w:p w:rsidR="006E0C63" w:rsidRPr="00C6064B" w:rsidRDefault="006E0C63" w:rsidP="006E0C63">
      <w:pPr>
        <w:pStyle w:val="PlainText"/>
        <w:rPr>
          <w:color w:val="FF0000"/>
        </w:rPr>
      </w:pPr>
    </w:p>
    <w:p w:rsidR="006E0C63" w:rsidRDefault="006E0C63" w:rsidP="006E0C63">
      <w:pPr>
        <w:pStyle w:val="PlainText"/>
      </w:pPr>
    </w:p>
    <w:p w:rsidR="006E0C63" w:rsidRDefault="006E0C63" w:rsidP="006E0C63">
      <w:pPr>
        <w:pStyle w:val="PlainText"/>
      </w:pPr>
      <w:r>
        <w:t xml:space="preserve">&gt;What </w:t>
      </w:r>
      <w:proofErr w:type="gramStart"/>
      <w:r>
        <w:t>Is</w:t>
      </w:r>
      <w:proofErr w:type="gramEnd"/>
      <w:r>
        <w:t xml:space="preserve"> the system currently running for software versions?</w:t>
      </w:r>
    </w:p>
    <w:p w:rsidR="006E0C63" w:rsidRPr="00C6064B" w:rsidRDefault="006E0C63" w:rsidP="006E0C63">
      <w:pPr>
        <w:pStyle w:val="PlainText"/>
        <w:rPr>
          <w:b/>
          <w:color w:val="FF0000"/>
        </w:rPr>
      </w:pPr>
      <w:r w:rsidRPr="00C6064B">
        <w:rPr>
          <w:b/>
          <w:color w:val="FF0000"/>
        </w:rPr>
        <w:t>8.6.1.20000-1</w:t>
      </w:r>
    </w:p>
    <w:p w:rsidR="006E0C63" w:rsidRDefault="006E0C63" w:rsidP="006E0C63">
      <w:pPr>
        <w:pStyle w:val="PlainText"/>
      </w:pPr>
    </w:p>
    <w:p w:rsidR="006E0C63" w:rsidRDefault="006E0C63" w:rsidP="006E0C63">
      <w:pPr>
        <w:pStyle w:val="PlainText"/>
      </w:pPr>
      <w:r>
        <w:t xml:space="preserve">&gt;Is the switched infrastructure configuration changes required as a </w:t>
      </w:r>
    </w:p>
    <w:p w:rsidR="006E0C63" w:rsidRPr="00C6064B" w:rsidRDefault="006E0C63" w:rsidP="006E0C63">
      <w:pPr>
        <w:pStyle w:val="PlainText"/>
        <w:rPr>
          <w:b/>
          <w:color w:val="FF0000"/>
        </w:rPr>
      </w:pPr>
      <w:proofErr w:type="gramStart"/>
      <w:r>
        <w:t>&gt;labor task?</w:t>
      </w:r>
      <w:proofErr w:type="gramEnd"/>
      <w:r>
        <w:t xml:space="preserve"> </w:t>
      </w:r>
      <w:r w:rsidRPr="00C6064B">
        <w:rPr>
          <w:b/>
          <w:color w:val="FF0000"/>
        </w:rPr>
        <w:t>Yes</w:t>
      </w:r>
    </w:p>
    <w:p w:rsidR="006E0C63" w:rsidRDefault="006E0C63" w:rsidP="006E0C63">
      <w:pPr>
        <w:pStyle w:val="PlainText"/>
      </w:pPr>
    </w:p>
    <w:p w:rsidR="006E0C63" w:rsidRDefault="006E0C63" w:rsidP="006E0C63">
      <w:pPr>
        <w:pStyle w:val="PlainText"/>
      </w:pPr>
      <w:r>
        <w:t>&gt;Is Cisco single number reach or mobility configurations required?</w:t>
      </w:r>
    </w:p>
    <w:p w:rsidR="006E0C63" w:rsidRPr="00C6064B" w:rsidRDefault="006E0C63" w:rsidP="006E0C63">
      <w:pPr>
        <w:pStyle w:val="PlainText"/>
        <w:rPr>
          <w:b/>
          <w:color w:val="FF0000"/>
        </w:rPr>
      </w:pPr>
      <w:r w:rsidRPr="00C6064B">
        <w:rPr>
          <w:b/>
          <w:color w:val="FF0000"/>
        </w:rPr>
        <w:t xml:space="preserve">No </w:t>
      </w:r>
    </w:p>
    <w:p w:rsidR="006E0C63" w:rsidRDefault="006E0C63" w:rsidP="006E0C63">
      <w:pPr>
        <w:pStyle w:val="PlainText"/>
      </w:pPr>
    </w:p>
    <w:p w:rsidR="006E0C63" w:rsidRDefault="006E0C63" w:rsidP="006E0C63">
      <w:pPr>
        <w:pStyle w:val="PlainText"/>
      </w:pPr>
      <w:r>
        <w:t>&gt;Is there a Jabber/</w:t>
      </w:r>
      <w:proofErr w:type="spellStart"/>
      <w:r>
        <w:t>Webex</w:t>
      </w:r>
      <w:proofErr w:type="spellEnd"/>
      <w:r>
        <w:t xml:space="preserve"> integration requirement?</w:t>
      </w:r>
    </w:p>
    <w:p w:rsidR="006E0C63" w:rsidRPr="00C6064B" w:rsidRDefault="006E0C63" w:rsidP="006E0C63">
      <w:pPr>
        <w:pStyle w:val="PlainText"/>
        <w:rPr>
          <w:b/>
          <w:color w:val="FF0000"/>
        </w:rPr>
      </w:pPr>
      <w:r w:rsidRPr="00C6064B">
        <w:rPr>
          <w:b/>
          <w:color w:val="FF0000"/>
        </w:rPr>
        <w:t>No</w:t>
      </w:r>
    </w:p>
    <w:p w:rsidR="006E0C63" w:rsidRDefault="006E0C63" w:rsidP="006E0C63">
      <w:pPr>
        <w:pStyle w:val="PlainText"/>
      </w:pPr>
    </w:p>
    <w:p w:rsidR="006E0C63" w:rsidRDefault="006E0C63" w:rsidP="006E0C63">
      <w:pPr>
        <w:pStyle w:val="PlainText"/>
      </w:pPr>
    </w:p>
    <w:p w:rsidR="006E0C63" w:rsidRDefault="006E0C63" w:rsidP="006E0C63">
      <w:pPr>
        <w:pStyle w:val="PlainText"/>
      </w:pPr>
    </w:p>
    <w:p w:rsidR="006E0C63" w:rsidRDefault="006E0C63" w:rsidP="006E0C63">
      <w:pPr>
        <w:pStyle w:val="PlainText"/>
      </w:pPr>
      <w:r>
        <w:t xml:space="preserve">&gt;Is there a network monitoring application integration requirement </w:t>
      </w:r>
      <w:proofErr w:type="gramStart"/>
      <w:r>
        <w:t>for</w:t>
      </w:r>
      <w:proofErr w:type="gramEnd"/>
      <w:r>
        <w:t xml:space="preserve"> </w:t>
      </w:r>
    </w:p>
    <w:p w:rsidR="006E0C63" w:rsidRPr="00C6064B" w:rsidRDefault="006E0C63" w:rsidP="006E0C63">
      <w:pPr>
        <w:pStyle w:val="PlainText"/>
        <w:rPr>
          <w:b/>
          <w:color w:val="FF0000"/>
        </w:rPr>
      </w:pPr>
      <w:proofErr w:type="gramStart"/>
      <w:r>
        <w:t>&gt;the new components to be installed?</w:t>
      </w:r>
      <w:proofErr w:type="gramEnd"/>
      <w:r>
        <w:t xml:space="preserve"> </w:t>
      </w:r>
      <w:r w:rsidRPr="00C6064B">
        <w:rPr>
          <w:b/>
          <w:color w:val="FF0000"/>
        </w:rPr>
        <w:t>No</w:t>
      </w:r>
    </w:p>
    <w:p w:rsidR="006E0C63" w:rsidRDefault="006E0C63" w:rsidP="006E0C63">
      <w:pPr>
        <w:pStyle w:val="PlainText"/>
      </w:pPr>
    </w:p>
    <w:p w:rsidR="006E0C63" w:rsidRDefault="006E0C63" w:rsidP="006E0C63">
      <w:pPr>
        <w:pStyle w:val="PlainText"/>
      </w:pPr>
    </w:p>
    <w:p w:rsidR="006E0C63" w:rsidRDefault="006E0C63" w:rsidP="006E0C63">
      <w:pPr>
        <w:pStyle w:val="PlainText"/>
      </w:pPr>
      <w:r>
        <w:t>&gt;If so, what is the vendor configuration requirement?</w:t>
      </w:r>
    </w:p>
    <w:p w:rsidR="006E0C63" w:rsidRPr="00C6064B" w:rsidRDefault="006E0C63" w:rsidP="006E0C63">
      <w:pPr>
        <w:pStyle w:val="PlainText"/>
        <w:rPr>
          <w:b/>
          <w:color w:val="FF0000"/>
        </w:rPr>
      </w:pPr>
      <w:r w:rsidRPr="00C6064B">
        <w:rPr>
          <w:b/>
          <w:color w:val="FF0000"/>
        </w:rPr>
        <w:t>None</w:t>
      </w:r>
    </w:p>
    <w:p w:rsidR="006E0C63" w:rsidRDefault="006E0C63" w:rsidP="006E0C63"/>
    <w:p w:rsidR="009A706C" w:rsidRDefault="009A706C" w:rsidP="009A706C">
      <w:pPr>
        <w:spacing w:line="360" w:lineRule="auto"/>
        <w:rPr>
          <w:rFonts w:ascii="Arial" w:hAnsi="Arial" w:cs="Arial"/>
          <w:sz w:val="20"/>
          <w:szCs w:val="20"/>
        </w:rPr>
      </w:pPr>
    </w:p>
    <w:p w:rsidR="00C43F02" w:rsidRPr="00F831B5" w:rsidRDefault="00C43F02" w:rsidP="007C520C"/>
    <w:p w:rsidR="001603EA" w:rsidRDefault="001603EA"/>
    <w:sectPr w:rsidR="001603EA" w:rsidSect="001603EA">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3A3" w:rsidRDefault="005F73A3" w:rsidP="002B0A8B">
      <w:r>
        <w:separator/>
      </w:r>
    </w:p>
  </w:endnote>
  <w:endnote w:type="continuationSeparator" w:id="0">
    <w:p w:rsidR="005F73A3" w:rsidRDefault="005F73A3" w:rsidP="002B0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A16" w:rsidRDefault="00583A16" w:rsidP="005143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3A16" w:rsidRDefault="00583A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A16" w:rsidRDefault="00583A16" w:rsidP="005143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0C63">
      <w:rPr>
        <w:rStyle w:val="PageNumber"/>
        <w:noProof/>
      </w:rPr>
      <w:t>1</w:t>
    </w:r>
    <w:r>
      <w:rPr>
        <w:rStyle w:val="PageNumber"/>
      </w:rPr>
      <w:fldChar w:fldCharType="end"/>
    </w:r>
  </w:p>
  <w:p w:rsidR="00583A16" w:rsidRDefault="00583A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3A3" w:rsidRDefault="005F73A3" w:rsidP="002B0A8B">
      <w:r>
        <w:separator/>
      </w:r>
    </w:p>
  </w:footnote>
  <w:footnote w:type="continuationSeparator" w:id="0">
    <w:p w:rsidR="005F73A3" w:rsidRDefault="005F73A3" w:rsidP="002B0A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12DBA"/>
    <w:multiLevelType w:val="hybridMultilevel"/>
    <w:tmpl w:val="CD98E82E"/>
    <w:lvl w:ilvl="0" w:tplc="2F006C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974904"/>
    <w:multiLevelType w:val="hybridMultilevel"/>
    <w:tmpl w:val="DB7A5996"/>
    <w:lvl w:ilvl="0" w:tplc="270E9C36">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3BA3B47"/>
    <w:multiLevelType w:val="hybridMultilevel"/>
    <w:tmpl w:val="D2FEE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2E5E0F"/>
    <w:multiLevelType w:val="singleLevel"/>
    <w:tmpl w:val="0409000F"/>
    <w:lvl w:ilvl="0">
      <w:start w:val="5"/>
      <w:numFmt w:val="decimal"/>
      <w:lvlText w:val="%1."/>
      <w:lvlJc w:val="left"/>
      <w:pPr>
        <w:tabs>
          <w:tab w:val="num" w:pos="360"/>
        </w:tabs>
        <w:ind w:left="360" w:hanging="360"/>
      </w:pPr>
      <w:rPr>
        <w:rFonts w:hint="default"/>
      </w:rPr>
    </w:lvl>
  </w:abstractNum>
  <w:abstractNum w:abstractNumId="4">
    <w:nsid w:val="773F6F70"/>
    <w:multiLevelType w:val="hybridMultilevel"/>
    <w:tmpl w:val="F4B08E4C"/>
    <w:lvl w:ilvl="0" w:tplc="8696B8A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7787BBC"/>
    <w:multiLevelType w:val="hybridMultilevel"/>
    <w:tmpl w:val="EC8097CA"/>
    <w:lvl w:ilvl="0" w:tplc="28E66E8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7A932AD0"/>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 w:numId="2">
    <w:abstractNumId w:val="6"/>
  </w:num>
  <w:num w:numId="3">
    <w:abstractNumId w:val="3"/>
  </w:num>
  <w:num w:numId="4">
    <w:abstractNumId w:val="4"/>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20C"/>
    <w:rsid w:val="000A4288"/>
    <w:rsid w:val="000B1A28"/>
    <w:rsid w:val="000E11E0"/>
    <w:rsid w:val="000E66BB"/>
    <w:rsid w:val="000E7F65"/>
    <w:rsid w:val="0011552D"/>
    <w:rsid w:val="001514D5"/>
    <w:rsid w:val="001517B0"/>
    <w:rsid w:val="00153D16"/>
    <w:rsid w:val="0016018D"/>
    <w:rsid w:val="001603EA"/>
    <w:rsid w:val="001B26D1"/>
    <w:rsid w:val="001E6478"/>
    <w:rsid w:val="001F4776"/>
    <w:rsid w:val="0025391B"/>
    <w:rsid w:val="0027180A"/>
    <w:rsid w:val="0029124E"/>
    <w:rsid w:val="002B0A8B"/>
    <w:rsid w:val="002F23AE"/>
    <w:rsid w:val="00333826"/>
    <w:rsid w:val="0035627C"/>
    <w:rsid w:val="003908FD"/>
    <w:rsid w:val="00512CA6"/>
    <w:rsid w:val="005143BB"/>
    <w:rsid w:val="00583A16"/>
    <w:rsid w:val="00591DED"/>
    <w:rsid w:val="005C6CA8"/>
    <w:rsid w:val="005F73A3"/>
    <w:rsid w:val="006176E3"/>
    <w:rsid w:val="00695708"/>
    <w:rsid w:val="006C2946"/>
    <w:rsid w:val="006E0C63"/>
    <w:rsid w:val="0073431A"/>
    <w:rsid w:val="00743504"/>
    <w:rsid w:val="00752DF5"/>
    <w:rsid w:val="00754C96"/>
    <w:rsid w:val="007B5515"/>
    <w:rsid w:val="007C520C"/>
    <w:rsid w:val="00841322"/>
    <w:rsid w:val="00857958"/>
    <w:rsid w:val="008658A8"/>
    <w:rsid w:val="00873889"/>
    <w:rsid w:val="00883643"/>
    <w:rsid w:val="008A0D62"/>
    <w:rsid w:val="008A4A09"/>
    <w:rsid w:val="008B24B1"/>
    <w:rsid w:val="00913168"/>
    <w:rsid w:val="00913238"/>
    <w:rsid w:val="00916684"/>
    <w:rsid w:val="00991B9E"/>
    <w:rsid w:val="009A63E4"/>
    <w:rsid w:val="009A706C"/>
    <w:rsid w:val="009B745C"/>
    <w:rsid w:val="009D5399"/>
    <w:rsid w:val="00A10316"/>
    <w:rsid w:val="00A6759C"/>
    <w:rsid w:val="00A739EC"/>
    <w:rsid w:val="00A80DFB"/>
    <w:rsid w:val="00AC664F"/>
    <w:rsid w:val="00AD2677"/>
    <w:rsid w:val="00B05A73"/>
    <w:rsid w:val="00B22437"/>
    <w:rsid w:val="00B31B59"/>
    <w:rsid w:val="00B4796B"/>
    <w:rsid w:val="00C1169A"/>
    <w:rsid w:val="00C26E6D"/>
    <w:rsid w:val="00C42396"/>
    <w:rsid w:val="00C43F02"/>
    <w:rsid w:val="00C503BB"/>
    <w:rsid w:val="00C72FAF"/>
    <w:rsid w:val="00C7747D"/>
    <w:rsid w:val="00C91BE7"/>
    <w:rsid w:val="00CA5014"/>
    <w:rsid w:val="00CD520B"/>
    <w:rsid w:val="00CF6E1D"/>
    <w:rsid w:val="00D51F30"/>
    <w:rsid w:val="00D752E0"/>
    <w:rsid w:val="00E05441"/>
    <w:rsid w:val="00E97E23"/>
    <w:rsid w:val="00EB1001"/>
    <w:rsid w:val="00EF7EAF"/>
    <w:rsid w:val="00F1378E"/>
    <w:rsid w:val="00F2460E"/>
    <w:rsid w:val="00F5372A"/>
    <w:rsid w:val="00FA2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20C"/>
    <w:rPr>
      <w:rFonts w:ascii="Times New Roman" w:eastAsia="Times New Roman" w:hAnsi="Times New Roman"/>
      <w:sz w:val="24"/>
      <w:szCs w:val="24"/>
    </w:rPr>
  </w:style>
  <w:style w:type="paragraph" w:styleId="Heading1">
    <w:name w:val="heading 1"/>
    <w:basedOn w:val="Normal"/>
    <w:next w:val="Normal"/>
    <w:link w:val="Heading1Char"/>
    <w:qFormat/>
    <w:rsid w:val="007C520C"/>
    <w:pPr>
      <w:keepNext/>
      <w:outlineLvl w:val="0"/>
    </w:pPr>
    <w:rPr>
      <w:b/>
      <w:bCs/>
      <w:sz w:val="20"/>
    </w:rPr>
  </w:style>
  <w:style w:type="paragraph" w:styleId="Heading2">
    <w:name w:val="heading 2"/>
    <w:basedOn w:val="Normal"/>
    <w:next w:val="Normal"/>
    <w:link w:val="Heading2Char"/>
    <w:qFormat/>
    <w:rsid w:val="007C520C"/>
    <w:pPr>
      <w:keepNext/>
      <w:outlineLvl w:val="1"/>
    </w:pPr>
    <w:rPr>
      <w:bCs/>
      <w:sz w:val="28"/>
      <w:szCs w:val="28"/>
    </w:rPr>
  </w:style>
  <w:style w:type="paragraph" w:styleId="Heading3">
    <w:name w:val="heading 3"/>
    <w:basedOn w:val="Normal"/>
    <w:next w:val="Normal"/>
    <w:link w:val="Heading3Char"/>
    <w:qFormat/>
    <w:rsid w:val="007C520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C520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520C"/>
    <w:rPr>
      <w:rFonts w:ascii="Times New Roman" w:eastAsia="Times New Roman" w:hAnsi="Times New Roman" w:cs="Times New Roman"/>
      <w:b/>
      <w:bCs/>
      <w:sz w:val="20"/>
      <w:szCs w:val="24"/>
    </w:rPr>
  </w:style>
  <w:style w:type="character" w:customStyle="1" w:styleId="Heading2Char">
    <w:name w:val="Heading 2 Char"/>
    <w:basedOn w:val="DefaultParagraphFont"/>
    <w:link w:val="Heading2"/>
    <w:rsid w:val="007C520C"/>
    <w:rPr>
      <w:rFonts w:ascii="Times New Roman" w:eastAsia="Times New Roman" w:hAnsi="Times New Roman" w:cs="Times New Roman"/>
      <w:bCs/>
      <w:sz w:val="28"/>
      <w:szCs w:val="28"/>
    </w:rPr>
  </w:style>
  <w:style w:type="character" w:customStyle="1" w:styleId="Heading3Char">
    <w:name w:val="Heading 3 Char"/>
    <w:basedOn w:val="DefaultParagraphFont"/>
    <w:link w:val="Heading3"/>
    <w:rsid w:val="007C520C"/>
    <w:rPr>
      <w:rFonts w:ascii="Arial" w:eastAsia="Times New Roman" w:hAnsi="Arial" w:cs="Arial"/>
      <w:b/>
      <w:bCs/>
      <w:sz w:val="26"/>
      <w:szCs w:val="26"/>
    </w:rPr>
  </w:style>
  <w:style w:type="character" w:customStyle="1" w:styleId="Heading4Char">
    <w:name w:val="Heading 4 Char"/>
    <w:basedOn w:val="DefaultParagraphFont"/>
    <w:link w:val="Heading4"/>
    <w:rsid w:val="007C520C"/>
    <w:rPr>
      <w:rFonts w:ascii="Times New Roman" w:eastAsia="Times New Roman" w:hAnsi="Times New Roman" w:cs="Times New Roman"/>
      <w:b/>
      <w:bCs/>
      <w:sz w:val="28"/>
      <w:szCs w:val="28"/>
    </w:rPr>
  </w:style>
  <w:style w:type="paragraph" w:styleId="BodyText">
    <w:name w:val="Body Text"/>
    <w:basedOn w:val="Normal"/>
    <w:link w:val="BodyTextChar"/>
    <w:rsid w:val="007C520C"/>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6066"/>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right="90"/>
      <w:jc w:val="both"/>
    </w:pPr>
    <w:rPr>
      <w:b/>
      <w:spacing w:val="-3"/>
      <w:sz w:val="20"/>
    </w:rPr>
  </w:style>
  <w:style w:type="character" w:customStyle="1" w:styleId="BodyTextChar">
    <w:name w:val="Body Text Char"/>
    <w:basedOn w:val="DefaultParagraphFont"/>
    <w:link w:val="BodyText"/>
    <w:rsid w:val="007C520C"/>
    <w:rPr>
      <w:rFonts w:ascii="Times New Roman" w:eastAsia="Times New Roman" w:hAnsi="Times New Roman" w:cs="Times New Roman"/>
      <w:b/>
      <w:spacing w:val="-3"/>
      <w:sz w:val="20"/>
      <w:szCs w:val="24"/>
    </w:rPr>
  </w:style>
  <w:style w:type="paragraph" w:styleId="BodyText2">
    <w:name w:val="Body Text 2"/>
    <w:basedOn w:val="Normal"/>
    <w:link w:val="BodyText2Char"/>
    <w:rsid w:val="007C520C"/>
    <w:pPr>
      <w:jc w:val="both"/>
    </w:pPr>
    <w:rPr>
      <w:b/>
      <w:color w:val="FF0000"/>
      <w:sz w:val="28"/>
      <w:szCs w:val="28"/>
    </w:rPr>
  </w:style>
  <w:style w:type="character" w:customStyle="1" w:styleId="BodyText2Char">
    <w:name w:val="Body Text 2 Char"/>
    <w:basedOn w:val="DefaultParagraphFont"/>
    <w:link w:val="BodyText2"/>
    <w:rsid w:val="007C520C"/>
    <w:rPr>
      <w:rFonts w:ascii="Times New Roman" w:eastAsia="Times New Roman" w:hAnsi="Times New Roman" w:cs="Times New Roman"/>
      <w:b/>
      <w:color w:val="FF0000"/>
      <w:sz w:val="28"/>
      <w:szCs w:val="28"/>
    </w:rPr>
  </w:style>
  <w:style w:type="character" w:styleId="Hyperlink">
    <w:name w:val="Hyperlink"/>
    <w:basedOn w:val="DefaultParagraphFont"/>
    <w:rsid w:val="007C520C"/>
    <w:rPr>
      <w:color w:val="0000FF"/>
      <w:u w:val="single"/>
    </w:rPr>
  </w:style>
  <w:style w:type="paragraph" w:styleId="BodyTextIndent">
    <w:name w:val="Body Text Indent"/>
    <w:basedOn w:val="Normal"/>
    <w:link w:val="BodyTextIndentChar"/>
    <w:rsid w:val="007C520C"/>
    <w:pPr>
      <w:ind w:left="900" w:hanging="540"/>
      <w:jc w:val="both"/>
    </w:pPr>
  </w:style>
  <w:style w:type="character" w:customStyle="1" w:styleId="BodyTextIndentChar">
    <w:name w:val="Body Text Indent Char"/>
    <w:basedOn w:val="DefaultParagraphFont"/>
    <w:link w:val="BodyTextIndent"/>
    <w:rsid w:val="007C520C"/>
    <w:rPr>
      <w:rFonts w:ascii="Times New Roman" w:eastAsia="Times New Roman" w:hAnsi="Times New Roman" w:cs="Times New Roman"/>
      <w:sz w:val="24"/>
      <w:szCs w:val="24"/>
    </w:rPr>
  </w:style>
  <w:style w:type="paragraph" w:styleId="PlainText">
    <w:name w:val="Plain Text"/>
    <w:basedOn w:val="Normal"/>
    <w:link w:val="PlainTextChar"/>
    <w:uiPriority w:val="99"/>
    <w:rsid w:val="007C520C"/>
    <w:rPr>
      <w:rFonts w:ascii="Courier New" w:hAnsi="Courier New" w:cs="Courier New"/>
      <w:sz w:val="20"/>
      <w:szCs w:val="20"/>
    </w:rPr>
  </w:style>
  <w:style w:type="character" w:customStyle="1" w:styleId="PlainTextChar">
    <w:name w:val="Plain Text Char"/>
    <w:basedOn w:val="DefaultParagraphFont"/>
    <w:link w:val="PlainText"/>
    <w:uiPriority w:val="99"/>
    <w:rsid w:val="007C520C"/>
    <w:rPr>
      <w:rFonts w:ascii="Courier New" w:eastAsia="Times New Roman" w:hAnsi="Courier New" w:cs="Courier New"/>
      <w:sz w:val="20"/>
      <w:szCs w:val="20"/>
    </w:rPr>
  </w:style>
  <w:style w:type="paragraph" w:styleId="Caption">
    <w:name w:val="caption"/>
    <w:basedOn w:val="Normal"/>
    <w:next w:val="Normal"/>
    <w:qFormat/>
    <w:rsid w:val="007C520C"/>
    <w:pPr>
      <w:widowControl w:val="0"/>
    </w:pPr>
    <w:rPr>
      <w:rFonts w:ascii="Courier" w:hAnsi="Courier"/>
      <w:snapToGrid w:val="0"/>
      <w:szCs w:val="20"/>
    </w:rPr>
  </w:style>
  <w:style w:type="paragraph" w:styleId="TOAHeading">
    <w:name w:val="toa heading"/>
    <w:basedOn w:val="Normal"/>
    <w:next w:val="Normal"/>
    <w:semiHidden/>
    <w:rsid w:val="007C520C"/>
    <w:pPr>
      <w:widowControl w:val="0"/>
      <w:tabs>
        <w:tab w:val="right" w:pos="9360"/>
      </w:tabs>
      <w:suppressAutoHyphens/>
    </w:pPr>
    <w:rPr>
      <w:rFonts w:ascii="Courier" w:hAnsi="Courier"/>
      <w:snapToGrid w:val="0"/>
      <w:sz w:val="20"/>
      <w:szCs w:val="20"/>
    </w:rPr>
  </w:style>
  <w:style w:type="paragraph" w:styleId="Footer">
    <w:name w:val="footer"/>
    <w:basedOn w:val="Normal"/>
    <w:link w:val="FooterChar"/>
    <w:rsid w:val="007C520C"/>
    <w:pPr>
      <w:tabs>
        <w:tab w:val="center" w:pos="4320"/>
        <w:tab w:val="right" w:pos="8640"/>
      </w:tabs>
    </w:pPr>
    <w:rPr>
      <w:sz w:val="20"/>
      <w:szCs w:val="20"/>
    </w:rPr>
  </w:style>
  <w:style w:type="character" w:customStyle="1" w:styleId="FooterChar">
    <w:name w:val="Footer Char"/>
    <w:basedOn w:val="DefaultParagraphFont"/>
    <w:link w:val="Footer"/>
    <w:rsid w:val="007C520C"/>
    <w:rPr>
      <w:rFonts w:ascii="Times New Roman" w:eastAsia="Times New Roman" w:hAnsi="Times New Roman" w:cs="Times New Roman"/>
      <w:sz w:val="20"/>
      <w:szCs w:val="20"/>
    </w:rPr>
  </w:style>
  <w:style w:type="character" w:styleId="PageNumber">
    <w:name w:val="page number"/>
    <w:basedOn w:val="DefaultParagraphFont"/>
    <w:rsid w:val="007C520C"/>
  </w:style>
  <w:style w:type="paragraph" w:styleId="Title">
    <w:name w:val="Title"/>
    <w:basedOn w:val="Normal"/>
    <w:link w:val="TitleChar"/>
    <w:qFormat/>
    <w:rsid w:val="007C520C"/>
    <w:pPr>
      <w:jc w:val="center"/>
    </w:pPr>
    <w:rPr>
      <w:szCs w:val="20"/>
    </w:rPr>
  </w:style>
  <w:style w:type="character" w:customStyle="1" w:styleId="TitleChar">
    <w:name w:val="Title Char"/>
    <w:basedOn w:val="DefaultParagraphFont"/>
    <w:link w:val="Title"/>
    <w:rsid w:val="007C520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C520C"/>
    <w:rPr>
      <w:rFonts w:ascii="Tahoma" w:hAnsi="Tahoma" w:cs="Tahoma"/>
      <w:sz w:val="16"/>
      <w:szCs w:val="16"/>
    </w:rPr>
  </w:style>
  <w:style w:type="character" w:customStyle="1" w:styleId="BalloonTextChar">
    <w:name w:val="Balloon Text Char"/>
    <w:basedOn w:val="DefaultParagraphFont"/>
    <w:link w:val="BalloonText"/>
    <w:uiPriority w:val="99"/>
    <w:semiHidden/>
    <w:rsid w:val="007C520C"/>
    <w:rPr>
      <w:rFonts w:ascii="Tahoma" w:eastAsia="Times New Roman" w:hAnsi="Tahoma" w:cs="Tahoma"/>
      <w:sz w:val="16"/>
      <w:szCs w:val="16"/>
    </w:rPr>
  </w:style>
  <w:style w:type="paragraph" w:customStyle="1" w:styleId="Default">
    <w:name w:val="Default"/>
    <w:rsid w:val="007B5515"/>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9A706C"/>
    <w:pPr>
      <w:spacing w:after="200" w:line="276" w:lineRule="auto"/>
      <w:ind w:left="720"/>
      <w:contextualSpacing/>
    </w:pPr>
    <w:rPr>
      <w:rFonts w:eastAsia="Calibri"/>
      <w:sz w:val="22"/>
    </w:rPr>
  </w:style>
  <w:style w:type="paragraph" w:styleId="NoSpacing">
    <w:name w:val="No Spacing"/>
    <w:uiPriority w:val="1"/>
    <w:qFormat/>
    <w:rsid w:val="006E0C63"/>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20C"/>
    <w:rPr>
      <w:rFonts w:ascii="Times New Roman" w:eastAsia="Times New Roman" w:hAnsi="Times New Roman"/>
      <w:sz w:val="24"/>
      <w:szCs w:val="24"/>
    </w:rPr>
  </w:style>
  <w:style w:type="paragraph" w:styleId="Heading1">
    <w:name w:val="heading 1"/>
    <w:basedOn w:val="Normal"/>
    <w:next w:val="Normal"/>
    <w:link w:val="Heading1Char"/>
    <w:qFormat/>
    <w:rsid w:val="007C520C"/>
    <w:pPr>
      <w:keepNext/>
      <w:outlineLvl w:val="0"/>
    </w:pPr>
    <w:rPr>
      <w:b/>
      <w:bCs/>
      <w:sz w:val="20"/>
    </w:rPr>
  </w:style>
  <w:style w:type="paragraph" w:styleId="Heading2">
    <w:name w:val="heading 2"/>
    <w:basedOn w:val="Normal"/>
    <w:next w:val="Normal"/>
    <w:link w:val="Heading2Char"/>
    <w:qFormat/>
    <w:rsid w:val="007C520C"/>
    <w:pPr>
      <w:keepNext/>
      <w:outlineLvl w:val="1"/>
    </w:pPr>
    <w:rPr>
      <w:bCs/>
      <w:sz w:val="28"/>
      <w:szCs w:val="28"/>
    </w:rPr>
  </w:style>
  <w:style w:type="paragraph" w:styleId="Heading3">
    <w:name w:val="heading 3"/>
    <w:basedOn w:val="Normal"/>
    <w:next w:val="Normal"/>
    <w:link w:val="Heading3Char"/>
    <w:qFormat/>
    <w:rsid w:val="007C520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C520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520C"/>
    <w:rPr>
      <w:rFonts w:ascii="Times New Roman" w:eastAsia="Times New Roman" w:hAnsi="Times New Roman" w:cs="Times New Roman"/>
      <w:b/>
      <w:bCs/>
      <w:sz w:val="20"/>
      <w:szCs w:val="24"/>
    </w:rPr>
  </w:style>
  <w:style w:type="character" w:customStyle="1" w:styleId="Heading2Char">
    <w:name w:val="Heading 2 Char"/>
    <w:basedOn w:val="DefaultParagraphFont"/>
    <w:link w:val="Heading2"/>
    <w:rsid w:val="007C520C"/>
    <w:rPr>
      <w:rFonts w:ascii="Times New Roman" w:eastAsia="Times New Roman" w:hAnsi="Times New Roman" w:cs="Times New Roman"/>
      <w:bCs/>
      <w:sz w:val="28"/>
      <w:szCs w:val="28"/>
    </w:rPr>
  </w:style>
  <w:style w:type="character" w:customStyle="1" w:styleId="Heading3Char">
    <w:name w:val="Heading 3 Char"/>
    <w:basedOn w:val="DefaultParagraphFont"/>
    <w:link w:val="Heading3"/>
    <w:rsid w:val="007C520C"/>
    <w:rPr>
      <w:rFonts w:ascii="Arial" w:eastAsia="Times New Roman" w:hAnsi="Arial" w:cs="Arial"/>
      <w:b/>
      <w:bCs/>
      <w:sz w:val="26"/>
      <w:szCs w:val="26"/>
    </w:rPr>
  </w:style>
  <w:style w:type="character" w:customStyle="1" w:styleId="Heading4Char">
    <w:name w:val="Heading 4 Char"/>
    <w:basedOn w:val="DefaultParagraphFont"/>
    <w:link w:val="Heading4"/>
    <w:rsid w:val="007C520C"/>
    <w:rPr>
      <w:rFonts w:ascii="Times New Roman" w:eastAsia="Times New Roman" w:hAnsi="Times New Roman" w:cs="Times New Roman"/>
      <w:b/>
      <w:bCs/>
      <w:sz w:val="28"/>
      <w:szCs w:val="28"/>
    </w:rPr>
  </w:style>
  <w:style w:type="paragraph" w:styleId="BodyText">
    <w:name w:val="Body Text"/>
    <w:basedOn w:val="Normal"/>
    <w:link w:val="BodyTextChar"/>
    <w:rsid w:val="007C520C"/>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6066"/>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right="90"/>
      <w:jc w:val="both"/>
    </w:pPr>
    <w:rPr>
      <w:b/>
      <w:spacing w:val="-3"/>
      <w:sz w:val="20"/>
    </w:rPr>
  </w:style>
  <w:style w:type="character" w:customStyle="1" w:styleId="BodyTextChar">
    <w:name w:val="Body Text Char"/>
    <w:basedOn w:val="DefaultParagraphFont"/>
    <w:link w:val="BodyText"/>
    <w:rsid w:val="007C520C"/>
    <w:rPr>
      <w:rFonts w:ascii="Times New Roman" w:eastAsia="Times New Roman" w:hAnsi="Times New Roman" w:cs="Times New Roman"/>
      <w:b/>
      <w:spacing w:val="-3"/>
      <w:sz w:val="20"/>
      <w:szCs w:val="24"/>
    </w:rPr>
  </w:style>
  <w:style w:type="paragraph" w:styleId="BodyText2">
    <w:name w:val="Body Text 2"/>
    <w:basedOn w:val="Normal"/>
    <w:link w:val="BodyText2Char"/>
    <w:rsid w:val="007C520C"/>
    <w:pPr>
      <w:jc w:val="both"/>
    </w:pPr>
    <w:rPr>
      <w:b/>
      <w:color w:val="FF0000"/>
      <w:sz w:val="28"/>
      <w:szCs w:val="28"/>
    </w:rPr>
  </w:style>
  <w:style w:type="character" w:customStyle="1" w:styleId="BodyText2Char">
    <w:name w:val="Body Text 2 Char"/>
    <w:basedOn w:val="DefaultParagraphFont"/>
    <w:link w:val="BodyText2"/>
    <w:rsid w:val="007C520C"/>
    <w:rPr>
      <w:rFonts w:ascii="Times New Roman" w:eastAsia="Times New Roman" w:hAnsi="Times New Roman" w:cs="Times New Roman"/>
      <w:b/>
      <w:color w:val="FF0000"/>
      <w:sz w:val="28"/>
      <w:szCs w:val="28"/>
    </w:rPr>
  </w:style>
  <w:style w:type="character" w:styleId="Hyperlink">
    <w:name w:val="Hyperlink"/>
    <w:basedOn w:val="DefaultParagraphFont"/>
    <w:rsid w:val="007C520C"/>
    <w:rPr>
      <w:color w:val="0000FF"/>
      <w:u w:val="single"/>
    </w:rPr>
  </w:style>
  <w:style w:type="paragraph" w:styleId="BodyTextIndent">
    <w:name w:val="Body Text Indent"/>
    <w:basedOn w:val="Normal"/>
    <w:link w:val="BodyTextIndentChar"/>
    <w:rsid w:val="007C520C"/>
    <w:pPr>
      <w:ind w:left="900" w:hanging="540"/>
      <w:jc w:val="both"/>
    </w:pPr>
  </w:style>
  <w:style w:type="character" w:customStyle="1" w:styleId="BodyTextIndentChar">
    <w:name w:val="Body Text Indent Char"/>
    <w:basedOn w:val="DefaultParagraphFont"/>
    <w:link w:val="BodyTextIndent"/>
    <w:rsid w:val="007C520C"/>
    <w:rPr>
      <w:rFonts w:ascii="Times New Roman" w:eastAsia="Times New Roman" w:hAnsi="Times New Roman" w:cs="Times New Roman"/>
      <w:sz w:val="24"/>
      <w:szCs w:val="24"/>
    </w:rPr>
  </w:style>
  <w:style w:type="paragraph" w:styleId="PlainText">
    <w:name w:val="Plain Text"/>
    <w:basedOn w:val="Normal"/>
    <w:link w:val="PlainTextChar"/>
    <w:uiPriority w:val="99"/>
    <w:rsid w:val="007C520C"/>
    <w:rPr>
      <w:rFonts w:ascii="Courier New" w:hAnsi="Courier New" w:cs="Courier New"/>
      <w:sz w:val="20"/>
      <w:szCs w:val="20"/>
    </w:rPr>
  </w:style>
  <w:style w:type="character" w:customStyle="1" w:styleId="PlainTextChar">
    <w:name w:val="Plain Text Char"/>
    <w:basedOn w:val="DefaultParagraphFont"/>
    <w:link w:val="PlainText"/>
    <w:uiPriority w:val="99"/>
    <w:rsid w:val="007C520C"/>
    <w:rPr>
      <w:rFonts w:ascii="Courier New" w:eastAsia="Times New Roman" w:hAnsi="Courier New" w:cs="Courier New"/>
      <w:sz w:val="20"/>
      <w:szCs w:val="20"/>
    </w:rPr>
  </w:style>
  <w:style w:type="paragraph" w:styleId="Caption">
    <w:name w:val="caption"/>
    <w:basedOn w:val="Normal"/>
    <w:next w:val="Normal"/>
    <w:qFormat/>
    <w:rsid w:val="007C520C"/>
    <w:pPr>
      <w:widowControl w:val="0"/>
    </w:pPr>
    <w:rPr>
      <w:rFonts w:ascii="Courier" w:hAnsi="Courier"/>
      <w:snapToGrid w:val="0"/>
      <w:szCs w:val="20"/>
    </w:rPr>
  </w:style>
  <w:style w:type="paragraph" w:styleId="TOAHeading">
    <w:name w:val="toa heading"/>
    <w:basedOn w:val="Normal"/>
    <w:next w:val="Normal"/>
    <w:semiHidden/>
    <w:rsid w:val="007C520C"/>
    <w:pPr>
      <w:widowControl w:val="0"/>
      <w:tabs>
        <w:tab w:val="right" w:pos="9360"/>
      </w:tabs>
      <w:suppressAutoHyphens/>
    </w:pPr>
    <w:rPr>
      <w:rFonts w:ascii="Courier" w:hAnsi="Courier"/>
      <w:snapToGrid w:val="0"/>
      <w:sz w:val="20"/>
      <w:szCs w:val="20"/>
    </w:rPr>
  </w:style>
  <w:style w:type="paragraph" w:styleId="Footer">
    <w:name w:val="footer"/>
    <w:basedOn w:val="Normal"/>
    <w:link w:val="FooterChar"/>
    <w:rsid w:val="007C520C"/>
    <w:pPr>
      <w:tabs>
        <w:tab w:val="center" w:pos="4320"/>
        <w:tab w:val="right" w:pos="8640"/>
      </w:tabs>
    </w:pPr>
    <w:rPr>
      <w:sz w:val="20"/>
      <w:szCs w:val="20"/>
    </w:rPr>
  </w:style>
  <w:style w:type="character" w:customStyle="1" w:styleId="FooterChar">
    <w:name w:val="Footer Char"/>
    <w:basedOn w:val="DefaultParagraphFont"/>
    <w:link w:val="Footer"/>
    <w:rsid w:val="007C520C"/>
    <w:rPr>
      <w:rFonts w:ascii="Times New Roman" w:eastAsia="Times New Roman" w:hAnsi="Times New Roman" w:cs="Times New Roman"/>
      <w:sz w:val="20"/>
      <w:szCs w:val="20"/>
    </w:rPr>
  </w:style>
  <w:style w:type="character" w:styleId="PageNumber">
    <w:name w:val="page number"/>
    <w:basedOn w:val="DefaultParagraphFont"/>
    <w:rsid w:val="007C520C"/>
  </w:style>
  <w:style w:type="paragraph" w:styleId="Title">
    <w:name w:val="Title"/>
    <w:basedOn w:val="Normal"/>
    <w:link w:val="TitleChar"/>
    <w:qFormat/>
    <w:rsid w:val="007C520C"/>
    <w:pPr>
      <w:jc w:val="center"/>
    </w:pPr>
    <w:rPr>
      <w:szCs w:val="20"/>
    </w:rPr>
  </w:style>
  <w:style w:type="character" w:customStyle="1" w:styleId="TitleChar">
    <w:name w:val="Title Char"/>
    <w:basedOn w:val="DefaultParagraphFont"/>
    <w:link w:val="Title"/>
    <w:rsid w:val="007C520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C520C"/>
    <w:rPr>
      <w:rFonts w:ascii="Tahoma" w:hAnsi="Tahoma" w:cs="Tahoma"/>
      <w:sz w:val="16"/>
      <w:szCs w:val="16"/>
    </w:rPr>
  </w:style>
  <w:style w:type="character" w:customStyle="1" w:styleId="BalloonTextChar">
    <w:name w:val="Balloon Text Char"/>
    <w:basedOn w:val="DefaultParagraphFont"/>
    <w:link w:val="BalloonText"/>
    <w:uiPriority w:val="99"/>
    <w:semiHidden/>
    <w:rsid w:val="007C520C"/>
    <w:rPr>
      <w:rFonts w:ascii="Tahoma" w:eastAsia="Times New Roman" w:hAnsi="Tahoma" w:cs="Tahoma"/>
      <w:sz w:val="16"/>
      <w:szCs w:val="16"/>
    </w:rPr>
  </w:style>
  <w:style w:type="paragraph" w:customStyle="1" w:styleId="Default">
    <w:name w:val="Default"/>
    <w:rsid w:val="007B5515"/>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9A706C"/>
    <w:pPr>
      <w:spacing w:after="200" w:line="276" w:lineRule="auto"/>
      <w:ind w:left="720"/>
      <w:contextualSpacing/>
    </w:pPr>
    <w:rPr>
      <w:rFonts w:eastAsia="Calibri"/>
      <w:sz w:val="22"/>
    </w:rPr>
  </w:style>
  <w:style w:type="paragraph" w:styleId="NoSpacing">
    <w:name w:val="No Spacing"/>
    <w:uiPriority w:val="1"/>
    <w:qFormat/>
    <w:rsid w:val="006E0C6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8384">
      <w:bodyDiv w:val="1"/>
      <w:marLeft w:val="0"/>
      <w:marRight w:val="0"/>
      <w:marTop w:val="0"/>
      <w:marBottom w:val="0"/>
      <w:divBdr>
        <w:top w:val="none" w:sz="0" w:space="0" w:color="auto"/>
        <w:left w:val="none" w:sz="0" w:space="0" w:color="auto"/>
        <w:bottom w:val="none" w:sz="0" w:space="0" w:color="auto"/>
        <w:right w:val="none" w:sz="0" w:space="0" w:color="auto"/>
      </w:divBdr>
    </w:div>
    <w:div w:id="207863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PTC</Company>
  <LinksUpToDate>false</LinksUpToDate>
  <CharactersWithSpaces>8928</CharactersWithSpaces>
  <SharedDoc>false</SharedDoc>
  <HLinks>
    <vt:vector size="6" baseType="variant">
      <vt:variant>
        <vt:i4>3539020</vt:i4>
      </vt:variant>
      <vt:variant>
        <vt:i4>3</vt:i4>
      </vt:variant>
      <vt:variant>
        <vt:i4>0</vt:i4>
      </vt:variant>
      <vt:variant>
        <vt:i4>5</vt:i4>
      </vt:variant>
      <vt:variant>
        <vt:lpwstr>mailto:thompson.h@ptc.edu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thompson_h</dc:creator>
  <cp:lastModifiedBy>Kevin Wells</cp:lastModifiedBy>
  <cp:revision>2</cp:revision>
  <cp:lastPrinted>2012-08-06T12:10:00Z</cp:lastPrinted>
  <dcterms:created xsi:type="dcterms:W3CDTF">2012-08-17T16:48:00Z</dcterms:created>
  <dcterms:modified xsi:type="dcterms:W3CDTF">2012-08-17T16:48:00Z</dcterms:modified>
</cp:coreProperties>
</file>